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5EF8E" w14:textId="3A7DE534" w:rsidR="00423C56" w:rsidRPr="009F2047" w:rsidRDefault="00841BEB"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6A0057">
        <w:rPr>
          <w:rFonts w:cs="Arial"/>
          <w:b/>
          <w:noProof/>
          <w:sz w:val="24"/>
        </w:rPr>
        <w:t>6E</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F01C4">
        <w:rPr>
          <w:rFonts w:cs="Arial"/>
          <w:b/>
          <w:noProof/>
          <w:sz w:val="24"/>
        </w:rPr>
        <w:t>4203</w:t>
      </w:r>
      <w:ins w:id="0" w:author="Hannu Hietalahti (Nokia)" w:date="2023-04-17T15:30:00Z">
        <w:r w:rsidR="0071078E">
          <w:rPr>
            <w:rFonts w:cs="Arial"/>
            <w:b/>
            <w:noProof/>
            <w:sz w:val="24"/>
          </w:rPr>
          <w:t>r01</w:t>
        </w:r>
      </w:ins>
    </w:p>
    <w:p w14:paraId="56B3F326" w14:textId="47CC18F0" w:rsidR="00423C56" w:rsidRPr="009F2047" w:rsidRDefault="006A0057"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EC4922">
        <w:rPr>
          <w:rFonts w:cs="Arial"/>
          <w:b/>
          <w:i/>
          <w:iCs/>
          <w:noProof/>
          <w:color w:val="0000FF"/>
          <w:szCs w:val="16"/>
        </w:rPr>
        <w:t>3</w:t>
      </w:r>
      <w:r w:rsidR="007C26D1" w:rsidRPr="00DB481D">
        <w:rPr>
          <w:rFonts w:cs="Arial"/>
          <w:b/>
          <w:i/>
          <w:iCs/>
          <w:noProof/>
          <w:color w:val="0000FF"/>
          <w:szCs w:val="16"/>
        </w:rPr>
        <w:t>0</w:t>
      </w:r>
      <w:r w:rsidR="00EC4922">
        <w:rPr>
          <w:rFonts w:cs="Arial"/>
          <w:b/>
          <w:i/>
          <w:iCs/>
          <w:noProof/>
          <w:color w:val="0000FF"/>
          <w:szCs w:val="16"/>
        </w:rPr>
        <w:t>0163</w:t>
      </w:r>
      <w:r>
        <w:rPr>
          <w:rFonts w:cs="Arial"/>
          <w:b/>
          <w:i/>
          <w:iCs/>
          <w:noProof/>
          <w:color w:val="0000FF"/>
          <w:szCs w:val="16"/>
        </w:rPr>
        <w:t>, S2-2302935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9E750" w14:textId="77777777" w:rsidTr="002A7D5D">
        <w:tc>
          <w:tcPr>
            <w:tcW w:w="9641" w:type="dxa"/>
            <w:gridSpan w:val="9"/>
            <w:tcBorders>
              <w:top w:val="single" w:sz="4" w:space="0" w:color="auto"/>
              <w:left w:val="single" w:sz="4" w:space="0" w:color="auto"/>
              <w:right w:val="single" w:sz="4" w:space="0" w:color="auto"/>
            </w:tcBorders>
          </w:tcPr>
          <w:p w14:paraId="5083ED7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08697D" w14:textId="77777777" w:rsidTr="002A7D5D">
        <w:tc>
          <w:tcPr>
            <w:tcW w:w="9641" w:type="dxa"/>
            <w:gridSpan w:val="9"/>
            <w:tcBorders>
              <w:left w:val="single" w:sz="4" w:space="0" w:color="auto"/>
              <w:right w:val="single" w:sz="4" w:space="0" w:color="auto"/>
            </w:tcBorders>
          </w:tcPr>
          <w:p w14:paraId="786BD64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487FE06" w14:textId="77777777" w:rsidTr="002A7D5D">
        <w:tc>
          <w:tcPr>
            <w:tcW w:w="9641" w:type="dxa"/>
            <w:gridSpan w:val="9"/>
            <w:tcBorders>
              <w:left w:val="single" w:sz="4" w:space="0" w:color="auto"/>
              <w:right w:val="single" w:sz="4" w:space="0" w:color="auto"/>
            </w:tcBorders>
          </w:tcPr>
          <w:p w14:paraId="49C3B873" w14:textId="77777777" w:rsidR="00D54FA1" w:rsidRPr="00D54FA1" w:rsidRDefault="00D54FA1" w:rsidP="00D54FA1">
            <w:pPr>
              <w:spacing w:after="0"/>
              <w:rPr>
                <w:rFonts w:ascii="Arial" w:hAnsi="Arial" w:cs="Arial"/>
                <w:noProof/>
                <w:sz w:val="8"/>
                <w:szCs w:val="8"/>
                <w:lang w:val="en-US"/>
              </w:rPr>
            </w:pPr>
          </w:p>
        </w:tc>
      </w:tr>
      <w:tr w:rsidR="00D54FA1" w:rsidRPr="00D54FA1" w14:paraId="580DA4BB" w14:textId="77777777" w:rsidTr="002A7D5D">
        <w:tc>
          <w:tcPr>
            <w:tcW w:w="142" w:type="dxa"/>
            <w:tcBorders>
              <w:left w:val="single" w:sz="4" w:space="0" w:color="auto"/>
            </w:tcBorders>
          </w:tcPr>
          <w:p w14:paraId="20291BC0"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641A5A0F"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98423D">
              <w:rPr>
                <w:rFonts w:ascii="Arial" w:hAnsi="Arial" w:cs="Arial"/>
                <w:b/>
                <w:noProof/>
                <w:sz w:val="28"/>
                <w:lang w:val="en-US"/>
              </w:rPr>
              <w:t>502</w:t>
            </w:r>
          </w:p>
        </w:tc>
        <w:tc>
          <w:tcPr>
            <w:tcW w:w="709" w:type="dxa"/>
          </w:tcPr>
          <w:p w14:paraId="61FDCB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0868664" w14:textId="77777777" w:rsidR="00D54FA1" w:rsidRPr="00D54FA1" w:rsidRDefault="00047929" w:rsidP="005F7062">
            <w:pPr>
              <w:spacing w:after="0"/>
              <w:jc w:val="right"/>
              <w:rPr>
                <w:rFonts w:ascii="Arial" w:hAnsi="Arial" w:cs="Arial"/>
                <w:noProof/>
                <w:lang w:val="en-US"/>
              </w:rPr>
            </w:pPr>
            <w:r>
              <w:rPr>
                <w:rFonts w:ascii="Arial" w:hAnsi="Arial" w:cs="Arial"/>
                <w:b/>
                <w:noProof/>
                <w:sz w:val="28"/>
                <w:lang w:val="en-US"/>
              </w:rPr>
              <w:t>3677</w:t>
            </w:r>
          </w:p>
        </w:tc>
        <w:tc>
          <w:tcPr>
            <w:tcW w:w="709" w:type="dxa"/>
          </w:tcPr>
          <w:p w14:paraId="23DE84F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AA0D5DF" w14:textId="7DF7FF5A" w:rsidR="00D54FA1" w:rsidRPr="00EC4922" w:rsidRDefault="006A0057"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77399E6E"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87FDAAB" w14:textId="0DAC58E0" w:rsidR="00D54FA1" w:rsidRPr="0098423D" w:rsidRDefault="0098423D" w:rsidP="00D54FA1">
            <w:pPr>
              <w:spacing w:after="0"/>
              <w:jc w:val="center"/>
              <w:rPr>
                <w:rFonts w:ascii="Arial" w:hAnsi="Arial" w:cs="Arial"/>
                <w:b/>
                <w:bCs/>
                <w:noProof/>
                <w:sz w:val="28"/>
                <w:lang w:val="en-US"/>
              </w:rPr>
            </w:pPr>
            <w:r w:rsidRPr="0098423D">
              <w:rPr>
                <w:rFonts w:ascii="Arial" w:hAnsi="Arial" w:cs="Arial"/>
                <w:b/>
                <w:bCs/>
                <w:noProof/>
                <w:sz w:val="28"/>
                <w:lang w:val="en-US"/>
              </w:rPr>
              <w:t>17.</w:t>
            </w:r>
            <w:r w:rsidR="006A0057">
              <w:rPr>
                <w:rFonts w:ascii="Arial" w:hAnsi="Arial" w:cs="Arial"/>
                <w:b/>
                <w:bCs/>
                <w:noProof/>
                <w:sz w:val="28"/>
                <w:lang w:val="en-US"/>
              </w:rPr>
              <w:t>8</w:t>
            </w:r>
            <w:r w:rsidRPr="0098423D">
              <w:rPr>
                <w:rFonts w:ascii="Arial" w:hAnsi="Arial" w:cs="Arial"/>
                <w:b/>
                <w:bCs/>
                <w:noProof/>
                <w:sz w:val="28"/>
                <w:lang w:val="en-US"/>
              </w:rPr>
              <w:t>.0</w:t>
            </w:r>
          </w:p>
        </w:tc>
        <w:tc>
          <w:tcPr>
            <w:tcW w:w="143" w:type="dxa"/>
            <w:tcBorders>
              <w:right w:val="single" w:sz="4" w:space="0" w:color="auto"/>
            </w:tcBorders>
          </w:tcPr>
          <w:p w14:paraId="5BF4C3F0" w14:textId="77777777" w:rsidR="00D54FA1" w:rsidRPr="00D54FA1" w:rsidRDefault="00D54FA1" w:rsidP="00D54FA1">
            <w:pPr>
              <w:spacing w:after="0"/>
              <w:rPr>
                <w:rFonts w:ascii="Arial" w:hAnsi="Arial" w:cs="Arial"/>
                <w:noProof/>
                <w:lang w:val="en-US"/>
              </w:rPr>
            </w:pPr>
          </w:p>
        </w:tc>
      </w:tr>
      <w:tr w:rsidR="00D54FA1" w:rsidRPr="00D54FA1" w14:paraId="19B9722F" w14:textId="77777777" w:rsidTr="002A7D5D">
        <w:tc>
          <w:tcPr>
            <w:tcW w:w="9641" w:type="dxa"/>
            <w:gridSpan w:val="9"/>
            <w:tcBorders>
              <w:left w:val="single" w:sz="4" w:space="0" w:color="auto"/>
              <w:right w:val="single" w:sz="4" w:space="0" w:color="auto"/>
            </w:tcBorders>
          </w:tcPr>
          <w:p w14:paraId="1E756BE8" w14:textId="77777777" w:rsidR="00D54FA1" w:rsidRPr="00D54FA1" w:rsidRDefault="00D54FA1" w:rsidP="00D54FA1">
            <w:pPr>
              <w:spacing w:after="0"/>
              <w:rPr>
                <w:rFonts w:ascii="Arial" w:hAnsi="Arial" w:cs="Arial"/>
                <w:noProof/>
                <w:lang w:val="en-US"/>
              </w:rPr>
            </w:pPr>
          </w:p>
        </w:tc>
      </w:tr>
      <w:tr w:rsidR="00D54FA1" w:rsidRPr="00D54FA1" w14:paraId="0AD0492E" w14:textId="77777777" w:rsidTr="002A7D5D">
        <w:tc>
          <w:tcPr>
            <w:tcW w:w="9641" w:type="dxa"/>
            <w:gridSpan w:val="9"/>
            <w:tcBorders>
              <w:top w:val="single" w:sz="4" w:space="0" w:color="auto"/>
            </w:tcBorders>
          </w:tcPr>
          <w:p w14:paraId="7A5E32D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15C2FA02" w14:textId="77777777" w:rsidTr="002A7D5D">
        <w:tc>
          <w:tcPr>
            <w:tcW w:w="9641" w:type="dxa"/>
            <w:gridSpan w:val="9"/>
          </w:tcPr>
          <w:p w14:paraId="739427AC" w14:textId="77777777" w:rsidR="00D54FA1" w:rsidRPr="00D54FA1" w:rsidRDefault="00D54FA1" w:rsidP="00D54FA1">
            <w:pPr>
              <w:spacing w:after="0"/>
              <w:rPr>
                <w:rFonts w:ascii="Arial" w:hAnsi="Arial" w:cs="Arial"/>
                <w:noProof/>
                <w:sz w:val="8"/>
                <w:szCs w:val="8"/>
              </w:rPr>
            </w:pPr>
          </w:p>
        </w:tc>
      </w:tr>
    </w:tbl>
    <w:p w14:paraId="73FDD067"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EBFD5E8" w14:textId="77777777" w:rsidTr="002A7D5D">
        <w:tc>
          <w:tcPr>
            <w:tcW w:w="2835" w:type="dxa"/>
          </w:tcPr>
          <w:p w14:paraId="6B30E9A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E810E7A"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5319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01B59F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683AF" w14:textId="77777777" w:rsidR="00D54FA1" w:rsidRPr="00D54FA1" w:rsidRDefault="00D54FA1" w:rsidP="00D54FA1">
            <w:pPr>
              <w:spacing w:after="0"/>
              <w:jc w:val="center"/>
              <w:rPr>
                <w:rFonts w:ascii="Arial" w:hAnsi="Arial" w:cs="Arial"/>
                <w:b/>
                <w:caps/>
                <w:noProof/>
                <w:lang w:val="en-US" w:eastAsia="ko-KR"/>
              </w:rPr>
            </w:pPr>
          </w:p>
        </w:tc>
        <w:tc>
          <w:tcPr>
            <w:tcW w:w="2126" w:type="dxa"/>
          </w:tcPr>
          <w:p w14:paraId="6606CAA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87E92"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4E3C7916"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E16DD" w14:textId="77777777" w:rsidR="00D54FA1" w:rsidRPr="00D54FA1" w:rsidRDefault="00D54FA1" w:rsidP="00D54FA1">
            <w:pPr>
              <w:spacing w:after="0"/>
              <w:jc w:val="center"/>
              <w:rPr>
                <w:rFonts w:ascii="Arial" w:hAnsi="Arial" w:cs="Arial"/>
                <w:b/>
                <w:bCs/>
                <w:caps/>
                <w:noProof/>
                <w:lang w:val="en-US"/>
              </w:rPr>
            </w:pPr>
          </w:p>
        </w:tc>
      </w:tr>
    </w:tbl>
    <w:p w14:paraId="107DF2E9"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C208F30" w14:textId="77777777" w:rsidTr="00C6677F">
        <w:tc>
          <w:tcPr>
            <w:tcW w:w="9640" w:type="dxa"/>
            <w:gridSpan w:val="11"/>
          </w:tcPr>
          <w:p w14:paraId="4ADC9A84" w14:textId="77777777" w:rsidR="00D54FA1" w:rsidRPr="00D54FA1" w:rsidRDefault="00D54FA1" w:rsidP="00D54FA1">
            <w:pPr>
              <w:spacing w:after="0"/>
              <w:rPr>
                <w:rFonts w:ascii="Arial" w:hAnsi="Arial" w:cs="Arial"/>
                <w:noProof/>
                <w:sz w:val="8"/>
                <w:szCs w:val="8"/>
                <w:lang w:val="en-US"/>
              </w:rPr>
            </w:pPr>
          </w:p>
        </w:tc>
      </w:tr>
      <w:tr w:rsidR="00D54FA1" w:rsidRPr="00D54FA1" w14:paraId="189F3D27" w14:textId="77777777" w:rsidTr="00C6677F">
        <w:tc>
          <w:tcPr>
            <w:tcW w:w="1843" w:type="dxa"/>
            <w:tcBorders>
              <w:top w:val="single" w:sz="4" w:space="0" w:color="auto"/>
              <w:left w:val="single" w:sz="4" w:space="0" w:color="auto"/>
            </w:tcBorders>
          </w:tcPr>
          <w:p w14:paraId="5821DC5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260E960D" w14:textId="77777777" w:rsidR="00D54FA1" w:rsidRPr="00D54FA1" w:rsidRDefault="0098423D" w:rsidP="00D54FA1">
            <w:pPr>
              <w:spacing w:after="0"/>
              <w:ind w:left="100"/>
              <w:rPr>
                <w:rFonts w:ascii="Arial" w:hAnsi="Arial" w:cs="Arial"/>
                <w:noProof/>
                <w:lang w:eastAsia="ko-KR"/>
              </w:rPr>
            </w:pPr>
            <w:r>
              <w:rPr>
                <w:rFonts w:ascii="Arial" w:hAnsi="Arial" w:cs="Arial"/>
                <w:noProof/>
                <w:lang w:eastAsia="ko-KR"/>
              </w:rPr>
              <w:t>Handling of radio capabilities across TN (in 5GS) and NTN IoT (in EPS)</w:t>
            </w:r>
          </w:p>
        </w:tc>
      </w:tr>
      <w:tr w:rsidR="00D54FA1" w:rsidRPr="00D54FA1" w14:paraId="29DE1C1E" w14:textId="77777777" w:rsidTr="00C6677F">
        <w:tc>
          <w:tcPr>
            <w:tcW w:w="1843" w:type="dxa"/>
            <w:tcBorders>
              <w:left w:val="single" w:sz="4" w:space="0" w:color="auto"/>
            </w:tcBorders>
          </w:tcPr>
          <w:p w14:paraId="2FF9BF23"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1B265D83" w14:textId="77777777" w:rsidR="00D54FA1" w:rsidRPr="00D54FA1" w:rsidRDefault="00D54FA1" w:rsidP="00D54FA1">
            <w:pPr>
              <w:spacing w:after="0"/>
              <w:rPr>
                <w:rFonts w:ascii="Arial" w:hAnsi="Arial" w:cs="Arial"/>
                <w:noProof/>
                <w:sz w:val="8"/>
                <w:szCs w:val="8"/>
              </w:rPr>
            </w:pPr>
          </w:p>
        </w:tc>
      </w:tr>
      <w:tr w:rsidR="00D54FA1" w:rsidRPr="00D54FA1" w14:paraId="6D43F4A8" w14:textId="77777777" w:rsidTr="00C6677F">
        <w:tc>
          <w:tcPr>
            <w:tcW w:w="1843" w:type="dxa"/>
            <w:tcBorders>
              <w:left w:val="single" w:sz="4" w:space="0" w:color="auto"/>
            </w:tcBorders>
          </w:tcPr>
          <w:p w14:paraId="48E98736"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41F4F410"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5AE23C2" w14:textId="77777777" w:rsidTr="00C6677F">
        <w:tc>
          <w:tcPr>
            <w:tcW w:w="1843" w:type="dxa"/>
            <w:tcBorders>
              <w:left w:val="single" w:sz="4" w:space="0" w:color="auto"/>
            </w:tcBorders>
          </w:tcPr>
          <w:p w14:paraId="630DD1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43D7B41"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04362DFD" w14:textId="77777777" w:rsidTr="00C6677F">
        <w:tc>
          <w:tcPr>
            <w:tcW w:w="1843" w:type="dxa"/>
            <w:tcBorders>
              <w:left w:val="single" w:sz="4" w:space="0" w:color="auto"/>
            </w:tcBorders>
          </w:tcPr>
          <w:p w14:paraId="649EBDB0"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38DFFE93" w14:textId="77777777" w:rsidR="00D54FA1" w:rsidRPr="00D54FA1" w:rsidRDefault="00D54FA1" w:rsidP="00D54FA1">
            <w:pPr>
              <w:spacing w:after="0"/>
              <w:rPr>
                <w:rFonts w:ascii="Arial" w:hAnsi="Arial" w:cs="Arial"/>
                <w:noProof/>
                <w:sz w:val="8"/>
                <w:szCs w:val="8"/>
                <w:lang w:val="en-US"/>
              </w:rPr>
            </w:pPr>
          </w:p>
        </w:tc>
      </w:tr>
      <w:tr w:rsidR="00D54FA1" w:rsidRPr="00D54FA1" w14:paraId="2580CB34" w14:textId="77777777" w:rsidTr="00C6677F">
        <w:tc>
          <w:tcPr>
            <w:tcW w:w="1843" w:type="dxa"/>
            <w:tcBorders>
              <w:left w:val="single" w:sz="4" w:space="0" w:color="auto"/>
            </w:tcBorders>
          </w:tcPr>
          <w:p w14:paraId="2D8EFB8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61555CB6" w14:textId="77777777" w:rsidR="00D54FA1" w:rsidRPr="00D54FA1" w:rsidRDefault="0098423D" w:rsidP="00D54FA1">
            <w:pPr>
              <w:spacing w:after="0"/>
              <w:ind w:left="100"/>
              <w:rPr>
                <w:rFonts w:ascii="Arial" w:hAnsi="Arial" w:cs="Arial"/>
                <w:noProof/>
                <w:lang w:val="en-US"/>
              </w:rPr>
            </w:pPr>
            <w:r w:rsidRPr="00A42A6C">
              <w:rPr>
                <w:rFonts w:ascii="Arial" w:hAnsi="Arial" w:cs="Arial"/>
                <w:noProof/>
                <w:lang w:val="en-US"/>
              </w:rPr>
              <w:t>IoT_SAT_ARCH_EPS</w:t>
            </w:r>
          </w:p>
        </w:tc>
        <w:tc>
          <w:tcPr>
            <w:tcW w:w="567" w:type="dxa"/>
            <w:tcBorders>
              <w:left w:val="nil"/>
            </w:tcBorders>
          </w:tcPr>
          <w:p w14:paraId="22D2A21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05A00187"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6756FB" w14:textId="6F72602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6A0057">
              <w:rPr>
                <w:rFonts w:ascii="Arial" w:hAnsi="Arial" w:cs="Arial"/>
                <w:lang w:val="en-US"/>
              </w:rPr>
              <w:t>4-17</w:t>
            </w:r>
          </w:p>
        </w:tc>
      </w:tr>
      <w:tr w:rsidR="00D54FA1" w:rsidRPr="00D54FA1" w14:paraId="0C98A36D" w14:textId="77777777" w:rsidTr="00C6677F">
        <w:tc>
          <w:tcPr>
            <w:tcW w:w="1843" w:type="dxa"/>
            <w:tcBorders>
              <w:left w:val="single" w:sz="4" w:space="0" w:color="auto"/>
            </w:tcBorders>
          </w:tcPr>
          <w:p w14:paraId="59005292"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7C6C8C38"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6B4C30BC"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64F687D1"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60C54FF0" w14:textId="77777777" w:rsidR="00D54FA1" w:rsidRPr="00D54FA1" w:rsidRDefault="00D54FA1" w:rsidP="00D54FA1">
            <w:pPr>
              <w:spacing w:after="0"/>
              <w:rPr>
                <w:rFonts w:ascii="Arial" w:hAnsi="Arial" w:cs="Arial"/>
                <w:noProof/>
                <w:sz w:val="8"/>
                <w:szCs w:val="8"/>
                <w:lang w:val="en-US"/>
              </w:rPr>
            </w:pPr>
          </w:p>
        </w:tc>
      </w:tr>
      <w:tr w:rsidR="00D54FA1" w:rsidRPr="00D54FA1" w14:paraId="5EDD8789" w14:textId="77777777" w:rsidTr="00C6677F">
        <w:trPr>
          <w:cantSplit/>
        </w:trPr>
        <w:tc>
          <w:tcPr>
            <w:tcW w:w="1843" w:type="dxa"/>
            <w:tcBorders>
              <w:left w:val="single" w:sz="4" w:space="0" w:color="auto"/>
            </w:tcBorders>
          </w:tcPr>
          <w:p w14:paraId="56C23C0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485B18E" w14:textId="77777777" w:rsidR="00D54FA1" w:rsidRPr="00D54FA1" w:rsidRDefault="0098423D"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47F98CB2"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4B976919"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AA7B528"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8423D">
              <w:rPr>
                <w:rFonts w:ascii="Arial" w:hAnsi="Arial" w:cs="Arial"/>
                <w:noProof/>
                <w:lang w:val="en-US"/>
              </w:rPr>
              <w:t>17</w:t>
            </w:r>
          </w:p>
        </w:tc>
      </w:tr>
      <w:tr w:rsidR="00D54FA1" w:rsidRPr="00D54FA1" w14:paraId="7470DDF6" w14:textId="77777777" w:rsidTr="00C6677F">
        <w:tc>
          <w:tcPr>
            <w:tcW w:w="1843" w:type="dxa"/>
            <w:tcBorders>
              <w:left w:val="single" w:sz="4" w:space="0" w:color="auto"/>
              <w:bottom w:val="single" w:sz="4" w:space="0" w:color="auto"/>
            </w:tcBorders>
          </w:tcPr>
          <w:p w14:paraId="73A581F6"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2F77A97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1CADE24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5CE644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9EAEC1C"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7D7726F0" w14:textId="77777777" w:rsidTr="00C6677F">
        <w:tc>
          <w:tcPr>
            <w:tcW w:w="1843" w:type="dxa"/>
          </w:tcPr>
          <w:p w14:paraId="290026DF"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05E00046" w14:textId="77777777" w:rsidR="00D54FA1" w:rsidRPr="00D54FA1" w:rsidRDefault="00D54FA1" w:rsidP="00D54FA1">
            <w:pPr>
              <w:spacing w:after="0"/>
              <w:rPr>
                <w:rFonts w:ascii="Arial" w:hAnsi="Arial" w:cs="Arial"/>
                <w:noProof/>
                <w:sz w:val="8"/>
                <w:szCs w:val="8"/>
              </w:rPr>
            </w:pPr>
          </w:p>
        </w:tc>
      </w:tr>
      <w:tr w:rsidR="00FB2204" w:rsidRPr="00BC50D6" w14:paraId="6D10D244" w14:textId="77777777" w:rsidTr="00C6677F">
        <w:tc>
          <w:tcPr>
            <w:tcW w:w="2694" w:type="dxa"/>
            <w:gridSpan w:val="2"/>
            <w:tcBorders>
              <w:top w:val="single" w:sz="4" w:space="0" w:color="auto"/>
              <w:left w:val="single" w:sz="4" w:space="0" w:color="auto"/>
            </w:tcBorders>
          </w:tcPr>
          <w:p w14:paraId="5F1DB72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20837A6" w14:textId="77777777" w:rsidR="00EC4922" w:rsidRDefault="00EC4922" w:rsidP="005F251A">
            <w:pPr>
              <w:spacing w:after="0"/>
              <w:ind w:left="54"/>
              <w:rPr>
                <w:rFonts w:ascii="Arial" w:hAnsi="Arial" w:cs="Arial"/>
                <w:noProof/>
                <w:lang w:eastAsia="ko-KR"/>
              </w:rPr>
            </w:pPr>
            <w:r>
              <w:rPr>
                <w:rFonts w:ascii="Arial" w:hAnsi="Arial" w:cs="Arial"/>
                <w:noProof/>
                <w:lang w:eastAsia="ko-KR"/>
              </w:rPr>
              <w:t>In SA2#154 RAN2 LS: "</w:t>
            </w:r>
            <w:r w:rsidRPr="00EC4922">
              <w:rPr>
                <w:rFonts w:ascii="Arial" w:hAnsi="Arial" w:cs="Arial"/>
                <w:noProof/>
                <w:lang w:eastAsia="ko-KR"/>
              </w:rPr>
              <w:t>Response to “Reply to LS on UE capability signaling for IoT-NTN”</w:t>
            </w:r>
            <w:r>
              <w:rPr>
                <w:rFonts w:ascii="Arial" w:hAnsi="Arial" w:cs="Arial"/>
                <w:noProof/>
                <w:lang w:eastAsia="ko-KR"/>
              </w:rPr>
              <w:t xml:space="preserve">" was received. The LS states: </w:t>
            </w:r>
          </w:p>
          <w:p w14:paraId="604BA508" w14:textId="77777777" w:rsidR="00EC4922" w:rsidRDefault="00EC4922" w:rsidP="005F251A">
            <w:pPr>
              <w:spacing w:after="0"/>
              <w:ind w:left="54"/>
              <w:rPr>
                <w:rFonts w:ascii="Arial" w:hAnsi="Arial" w:cs="Arial"/>
                <w:noProof/>
                <w:lang w:eastAsia="ko-KR"/>
              </w:rPr>
            </w:pPr>
          </w:p>
          <w:p w14:paraId="510719EB"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RAN2 has analyzed the two options proposed by SA2 for overall specification impacts and functionality impacts. </w:t>
            </w:r>
          </w:p>
          <w:p w14:paraId="187A296F"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1: Single container is used for eMTC and NB-IoT including both TN and NTN capabilities. </w:t>
            </w:r>
          </w:p>
          <w:p w14:paraId="219451BB" w14:textId="77777777" w:rsidR="00EC4922" w:rsidRPr="00841BEB" w:rsidRDefault="00EC4922" w:rsidP="00EC4922">
            <w:pPr>
              <w:numPr>
                <w:ilvl w:val="0"/>
                <w:numId w:val="18"/>
              </w:numPr>
              <w:autoSpaceDE w:val="0"/>
              <w:autoSpaceDN w:val="0"/>
              <w:adjustRightInd w:val="0"/>
              <w:snapToGrid w:val="0"/>
              <w:jc w:val="both"/>
              <w:rPr>
                <w:rFonts w:ascii="Arial" w:hAnsi="Arial" w:cs="Arial"/>
                <w:i/>
                <w:iCs/>
                <w:lang w:eastAsia="zh-CN"/>
              </w:rPr>
            </w:pPr>
            <w:r w:rsidRPr="00841BEB">
              <w:rPr>
                <w:rFonts w:ascii="Arial" w:hAnsi="Arial" w:cs="Arial"/>
                <w:i/>
                <w:iCs/>
                <w:lang w:eastAsia="zh-CN"/>
              </w:rPr>
              <w:t xml:space="preserve">Option 2:  Separate containers are maintained for TN and NTN for IoT-NTN UE, i.e., UE reports its E-UTRAN radio access capabilities depending on the network type (TN or NTN) to which it is connected. </w:t>
            </w:r>
          </w:p>
          <w:p w14:paraId="52103492" w14:textId="77777777" w:rsidR="00EC4922" w:rsidRPr="00841BEB" w:rsidRDefault="00EC4922" w:rsidP="00EC4922">
            <w:pPr>
              <w:rPr>
                <w:rFonts w:ascii="Arial" w:hAnsi="Arial" w:cs="Arial"/>
                <w:i/>
                <w:iCs/>
                <w:lang w:eastAsia="zh-CN"/>
              </w:rPr>
            </w:pPr>
            <w:r w:rsidRPr="00841BEB">
              <w:rPr>
                <w:rFonts w:ascii="Arial" w:hAnsi="Arial" w:cs="Arial"/>
                <w:i/>
                <w:iCs/>
                <w:lang w:eastAsia="zh-CN"/>
              </w:rPr>
              <w:t xml:space="preserve">Based on the analysis RAN2 concluded that option 2 is preferred from the RAN2 perspective which is aligned with previous RAN2 agreements on TN and NTN capabilities of IoT-NTN. </w:t>
            </w:r>
          </w:p>
          <w:p w14:paraId="52BDA35F" w14:textId="77777777" w:rsidR="009B5390" w:rsidRDefault="0098423D" w:rsidP="005F251A">
            <w:pPr>
              <w:spacing w:after="0"/>
              <w:ind w:left="54"/>
              <w:rPr>
                <w:rFonts w:ascii="Arial" w:hAnsi="Arial" w:cs="Arial"/>
                <w:noProof/>
                <w:lang w:eastAsia="ko-KR"/>
              </w:rPr>
            </w:pPr>
            <w:r>
              <w:rPr>
                <w:rFonts w:ascii="Arial" w:hAnsi="Arial" w:cs="Arial"/>
                <w:noProof/>
                <w:lang w:eastAsia="ko-KR"/>
              </w:rPr>
              <w:t xml:space="preserve">In SA2#154 TS 23.401 CR 3707 (S2-2211280) was approved introducing the </w:t>
            </w:r>
            <w:r w:rsidR="000B329A">
              <w:rPr>
                <w:rFonts w:ascii="Arial" w:hAnsi="Arial" w:cs="Arial"/>
                <w:noProof/>
                <w:lang w:eastAsia="ko-KR"/>
              </w:rPr>
              <w:t xml:space="preserve">procedures for handling radio capabilities in handover across TN and </w:t>
            </w:r>
            <w:r w:rsidR="00753388">
              <w:rPr>
                <w:rFonts w:ascii="Arial" w:hAnsi="Arial" w:cs="Arial"/>
                <w:noProof/>
                <w:lang w:eastAsia="ko-KR"/>
              </w:rPr>
              <w:t xml:space="preserve">NTN </w:t>
            </w:r>
            <w:r w:rsidR="000B329A">
              <w:rPr>
                <w:rFonts w:ascii="Arial" w:hAnsi="Arial" w:cs="Arial"/>
                <w:noProof/>
                <w:lang w:eastAsia="ko-KR"/>
              </w:rPr>
              <w:t>IoT within EPS.</w:t>
            </w:r>
          </w:p>
          <w:p w14:paraId="503167A6" w14:textId="77777777" w:rsidR="009B5390" w:rsidRDefault="009B5390" w:rsidP="005F251A">
            <w:pPr>
              <w:spacing w:after="0"/>
              <w:ind w:left="54"/>
              <w:rPr>
                <w:rFonts w:ascii="Arial" w:hAnsi="Arial" w:cs="Arial"/>
                <w:noProof/>
                <w:lang w:eastAsia="ko-KR"/>
              </w:rPr>
            </w:pPr>
          </w:p>
          <w:p w14:paraId="126239FA" w14:textId="77777777" w:rsidR="009B5390" w:rsidRDefault="009B5390" w:rsidP="009B5390">
            <w:pPr>
              <w:pStyle w:val="CRCoverPage"/>
              <w:spacing w:afterLines="50"/>
              <w:jc w:val="both"/>
            </w:pPr>
            <w:r>
              <w:t>For  EUTRA, following is specified in TS 36.331.</w:t>
            </w:r>
          </w:p>
          <w:p w14:paraId="5D56EA29" w14:textId="77777777" w:rsidR="009B5390" w:rsidRPr="009D6D47" w:rsidRDefault="009B5390" w:rsidP="009B5390">
            <w:pPr>
              <w:ind w:left="284"/>
              <w:rPr>
                <w:i/>
                <w:iCs/>
              </w:rPr>
            </w:pPr>
            <w:r w:rsidRPr="009D6D47">
              <w:rPr>
                <w:i/>
                <w:iCs/>
              </w:rPr>
              <w:t>If the UE is NTN capable, the UE reports its E-UTRAN radio access capabilities for the network type (TN or NTN) to which it is connected.</w:t>
            </w:r>
          </w:p>
          <w:p w14:paraId="6A620587" w14:textId="77777777" w:rsidR="00EC4922" w:rsidRDefault="00EC4922" w:rsidP="005F251A">
            <w:pPr>
              <w:spacing w:after="0"/>
              <w:ind w:left="54"/>
              <w:rPr>
                <w:rFonts w:ascii="Arial" w:hAnsi="Arial" w:cs="Arial"/>
                <w:noProof/>
                <w:lang w:eastAsia="ko-KR"/>
              </w:rPr>
            </w:pPr>
          </w:p>
          <w:p w14:paraId="4D7AF5B1" w14:textId="77777777" w:rsidR="00C6677F" w:rsidRDefault="00C6677F" w:rsidP="005F251A">
            <w:pPr>
              <w:spacing w:after="0"/>
              <w:ind w:left="54"/>
              <w:rPr>
                <w:rFonts w:ascii="Arial" w:hAnsi="Arial" w:cs="Arial"/>
                <w:noProof/>
                <w:lang w:eastAsia="ko-KR"/>
              </w:rPr>
            </w:pPr>
            <w:r>
              <w:rPr>
                <w:rFonts w:ascii="Arial" w:hAnsi="Arial" w:cs="Arial"/>
                <w:noProof/>
                <w:lang w:eastAsia="ko-KR"/>
              </w:rPr>
              <w:t>Given the agreements in RAN2 and what is defined in TS 36.331 the use of different containers for TN and NTN radio capabilities will also apply apply when the UE is queried for radio capabilities when it is in 5GS in</w:t>
            </w:r>
            <w:r w:rsidR="00841BEB">
              <w:rPr>
                <w:rFonts w:ascii="Arial" w:hAnsi="Arial" w:cs="Arial"/>
                <w:noProof/>
                <w:lang w:eastAsia="ko-KR"/>
              </w:rPr>
              <w:t xml:space="preserve"> at least</w:t>
            </w:r>
            <w:r>
              <w:rPr>
                <w:rFonts w:ascii="Arial" w:hAnsi="Arial" w:cs="Arial"/>
                <w:noProof/>
                <w:lang w:eastAsia="ko-KR"/>
              </w:rPr>
              <w:t xml:space="preserve"> the following cases: </w:t>
            </w:r>
          </w:p>
          <w:p w14:paraId="0130657D" w14:textId="77777777" w:rsidR="00C6677F" w:rsidRDefault="00C6677F" w:rsidP="005F251A">
            <w:pPr>
              <w:spacing w:after="0"/>
              <w:ind w:left="54"/>
              <w:rPr>
                <w:rFonts w:ascii="Arial" w:hAnsi="Arial" w:cs="Arial"/>
                <w:noProof/>
                <w:lang w:eastAsia="ko-KR"/>
              </w:rPr>
            </w:pPr>
          </w:p>
          <w:p w14:paraId="38B22C40"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lastRenderedPageBreak/>
              <w:t>-</w:t>
            </w:r>
            <w:r w:rsidRPr="00C6677F">
              <w:rPr>
                <w:rFonts w:ascii="Arial" w:hAnsi="Arial" w:cs="Arial"/>
                <w:noProof/>
                <w:lang w:eastAsia="ko-KR"/>
              </w:rPr>
              <w:tab/>
              <w:t>LTE UE that supports CE NTN (i.e. NO Cat-M) and can be connected to both EPS and 5GS</w:t>
            </w:r>
          </w:p>
          <w:p w14:paraId="265863CD" w14:textId="77777777" w:rsidR="00C6677F" w:rsidRP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LTE+NR (multi-mode) UE that supports CE NTN (i.e. NO Cat-M)</w:t>
            </w:r>
          </w:p>
          <w:p w14:paraId="27F97888" w14:textId="77777777" w:rsidR="00C6677F" w:rsidRDefault="00C6677F" w:rsidP="00C6677F">
            <w:pPr>
              <w:spacing w:after="0"/>
              <w:ind w:left="54"/>
              <w:rPr>
                <w:rFonts w:ascii="Arial" w:hAnsi="Arial" w:cs="Arial"/>
                <w:noProof/>
                <w:lang w:eastAsia="ko-KR"/>
              </w:rPr>
            </w:pPr>
            <w:r w:rsidRPr="00C6677F">
              <w:rPr>
                <w:rFonts w:ascii="Arial" w:hAnsi="Arial" w:cs="Arial"/>
                <w:noProof/>
                <w:lang w:eastAsia="ko-KR"/>
              </w:rPr>
              <w:t>-</w:t>
            </w:r>
            <w:r w:rsidRPr="00C6677F">
              <w:rPr>
                <w:rFonts w:ascii="Arial" w:hAnsi="Arial" w:cs="Arial"/>
                <w:noProof/>
                <w:lang w:eastAsia="ko-KR"/>
              </w:rPr>
              <w:tab/>
              <w:t>Cat-M UE that support NTN (and TN) in EPS and Cat-M TN in 5GS</w:t>
            </w:r>
          </w:p>
          <w:p w14:paraId="2891B0B5" w14:textId="77777777" w:rsidR="00C6677F" w:rsidRDefault="00C6677F" w:rsidP="005F251A">
            <w:pPr>
              <w:spacing w:after="0"/>
              <w:ind w:left="54"/>
              <w:rPr>
                <w:rFonts w:ascii="Arial" w:hAnsi="Arial" w:cs="Arial"/>
                <w:noProof/>
                <w:lang w:eastAsia="ko-KR"/>
              </w:rPr>
            </w:pPr>
          </w:p>
          <w:p w14:paraId="7834C52D" w14:textId="77777777" w:rsidR="009B5390" w:rsidRDefault="009B5390" w:rsidP="009B5390">
            <w:pPr>
              <w:pStyle w:val="CRCoverPage"/>
              <w:spacing w:afterLines="50"/>
              <w:jc w:val="both"/>
            </w:pPr>
            <w:r w:rsidRPr="009B5390">
              <w:rPr>
                <w:i/>
                <w:iCs/>
              </w:rPr>
              <w:t>Something that was not discussed in RAN2</w:t>
            </w:r>
            <w:r>
              <w:t xml:space="preserve"> </w:t>
            </w:r>
            <w:r w:rsidRPr="009B5390">
              <w:rPr>
                <w:i/>
                <w:iCs/>
              </w:rPr>
              <w:t>yet</w:t>
            </w:r>
            <w:r>
              <w:t xml:space="preserve"> is what radio capabilities the UE reports to gNB over NR NTN for E-UTRA. </w:t>
            </w:r>
          </w:p>
          <w:p w14:paraId="1B7D3CBF" w14:textId="77777777" w:rsidR="009B5390" w:rsidRDefault="009B5390" w:rsidP="009B5390">
            <w:pPr>
              <w:pStyle w:val="CRCoverPage"/>
              <w:spacing w:afterLines="50"/>
              <w:jc w:val="both"/>
            </w:pPr>
            <w:r>
              <w:t>It is therefore proposed to follow the same logic as in TS 36.331, that if UE is connected to NR 5GS NTN and network requests UE to send EUTRA capability, the reported UE capability for EUTRA should belong to NTN (i.e. eMTC NTN capabilities) if NTN specific parameters are included (i.e. the UE actually supports eMTC NTN mode)</w:t>
            </w:r>
          </w:p>
          <w:p w14:paraId="2E90265B" w14:textId="77777777" w:rsidR="009B5390" w:rsidRDefault="009B5390" w:rsidP="009B5390">
            <w:pPr>
              <w:pStyle w:val="CRCoverPage"/>
              <w:spacing w:afterLines="50"/>
              <w:jc w:val="both"/>
            </w:pPr>
            <w:r>
              <w:t>If the UE is connected to NR 5GS TN, the reported UE capability for EUTRA belongs to TN.</w:t>
            </w:r>
          </w:p>
          <w:p w14:paraId="6B1C4906" w14:textId="77777777" w:rsidR="005F251A" w:rsidRPr="0042541A" w:rsidRDefault="00C6677F" w:rsidP="005F251A">
            <w:pPr>
              <w:spacing w:after="0"/>
              <w:ind w:left="54"/>
              <w:rPr>
                <w:rFonts w:ascii="Arial" w:hAnsi="Arial" w:cs="Arial"/>
                <w:noProof/>
                <w:lang w:eastAsia="ko-KR"/>
              </w:rPr>
            </w:pPr>
            <w:r>
              <w:rPr>
                <w:rFonts w:ascii="Arial" w:hAnsi="Arial" w:cs="Arial"/>
                <w:noProof/>
                <w:lang w:eastAsia="ko-KR"/>
              </w:rPr>
              <w:t>In all these cases handover is possible</w:t>
            </w:r>
            <w:r w:rsidR="00841BEB">
              <w:rPr>
                <w:rFonts w:ascii="Arial" w:hAnsi="Arial" w:cs="Arial"/>
                <w:noProof/>
                <w:lang w:eastAsia="ko-KR"/>
              </w:rPr>
              <w:t xml:space="preserve"> within 5GS, from</w:t>
            </w:r>
            <w:r>
              <w:rPr>
                <w:rFonts w:ascii="Arial" w:hAnsi="Arial" w:cs="Arial"/>
                <w:noProof/>
                <w:lang w:eastAsia="ko-KR"/>
              </w:rPr>
              <w:t xml:space="preserve"> 5GS </w:t>
            </w:r>
            <w:r w:rsidR="00841BEB">
              <w:rPr>
                <w:rFonts w:ascii="Arial" w:hAnsi="Arial" w:cs="Arial"/>
                <w:noProof/>
                <w:lang w:eastAsia="ko-KR"/>
              </w:rPr>
              <w:t>to</w:t>
            </w:r>
            <w:r>
              <w:rPr>
                <w:rFonts w:ascii="Arial" w:hAnsi="Arial" w:cs="Arial"/>
                <w:noProof/>
                <w:lang w:eastAsia="ko-KR"/>
              </w:rPr>
              <w:t xml:space="preserve"> EPS and </w:t>
            </w:r>
            <w:r w:rsidR="00841BEB">
              <w:rPr>
                <w:rFonts w:ascii="Arial" w:hAnsi="Arial" w:cs="Arial"/>
                <w:noProof/>
                <w:lang w:eastAsia="ko-KR"/>
              </w:rPr>
              <w:t>from EPS to 5GS</w:t>
            </w:r>
            <w:r>
              <w:rPr>
                <w:rFonts w:ascii="Arial" w:hAnsi="Arial" w:cs="Arial"/>
                <w:noProof/>
                <w:lang w:eastAsia="ko-KR"/>
              </w:rPr>
              <w:t xml:space="preserve"> and therefore the</w:t>
            </w:r>
            <w:r w:rsidR="000B329A">
              <w:rPr>
                <w:rFonts w:ascii="Arial" w:hAnsi="Arial" w:cs="Arial"/>
                <w:noProof/>
                <w:lang w:eastAsia="ko-KR"/>
              </w:rPr>
              <w:t xml:space="preserve"> same</w:t>
            </w:r>
            <w:r>
              <w:rPr>
                <w:rFonts w:ascii="Arial" w:hAnsi="Arial" w:cs="Arial"/>
                <w:noProof/>
                <w:lang w:eastAsia="ko-KR"/>
              </w:rPr>
              <w:t xml:space="preserve"> </w:t>
            </w:r>
            <w:r w:rsidR="000B329A">
              <w:rPr>
                <w:rFonts w:ascii="Arial" w:hAnsi="Arial" w:cs="Arial"/>
                <w:noProof/>
                <w:lang w:eastAsia="ko-KR"/>
              </w:rPr>
              <w:t>same procedure</w:t>
            </w:r>
            <w:r>
              <w:rPr>
                <w:rFonts w:ascii="Arial" w:hAnsi="Arial" w:cs="Arial"/>
                <w:noProof/>
                <w:lang w:eastAsia="ko-KR"/>
              </w:rPr>
              <w:t xml:space="preserve"> that is defined in TS 23.401</w:t>
            </w:r>
            <w:r w:rsidR="000B329A">
              <w:rPr>
                <w:rFonts w:ascii="Arial" w:hAnsi="Arial" w:cs="Arial"/>
                <w:noProof/>
                <w:lang w:eastAsia="ko-KR"/>
              </w:rPr>
              <w:t xml:space="preserve"> </w:t>
            </w:r>
            <w:r>
              <w:rPr>
                <w:rFonts w:ascii="Arial" w:hAnsi="Arial" w:cs="Arial"/>
                <w:noProof/>
                <w:lang w:eastAsia="ko-KR"/>
              </w:rPr>
              <w:t xml:space="preserve">with regards to handling of radio capabilities </w:t>
            </w:r>
            <w:r w:rsidR="000B329A">
              <w:rPr>
                <w:rFonts w:ascii="Arial" w:hAnsi="Arial" w:cs="Arial"/>
                <w:noProof/>
                <w:lang w:eastAsia="ko-KR"/>
              </w:rPr>
              <w:t>needs to</w:t>
            </w:r>
            <w:r>
              <w:rPr>
                <w:rFonts w:ascii="Arial" w:hAnsi="Arial" w:cs="Arial"/>
                <w:noProof/>
                <w:lang w:eastAsia="ko-KR"/>
              </w:rPr>
              <w:t xml:space="preserve"> also</w:t>
            </w:r>
            <w:r w:rsidR="000B329A">
              <w:rPr>
                <w:rFonts w:ascii="Arial" w:hAnsi="Arial" w:cs="Arial"/>
                <w:noProof/>
                <w:lang w:eastAsia="ko-KR"/>
              </w:rPr>
              <w:t xml:space="preserve"> be described in TS 23.502</w:t>
            </w:r>
            <w:r>
              <w:rPr>
                <w:rFonts w:ascii="Arial" w:hAnsi="Arial" w:cs="Arial"/>
                <w:noProof/>
                <w:lang w:eastAsia="ko-KR"/>
              </w:rPr>
              <w:t xml:space="preserve"> </w:t>
            </w:r>
            <w:r w:rsidR="000B329A">
              <w:rPr>
                <w:rFonts w:ascii="Arial" w:hAnsi="Arial" w:cs="Arial"/>
                <w:noProof/>
                <w:lang w:eastAsia="ko-KR"/>
              </w:rPr>
              <w:t xml:space="preserve">. </w:t>
            </w:r>
          </w:p>
          <w:p w14:paraId="372A4E76" w14:textId="77777777" w:rsidR="00BC50D6" w:rsidRPr="0042541A" w:rsidRDefault="00BC50D6" w:rsidP="00FB2204">
            <w:pPr>
              <w:spacing w:after="0"/>
              <w:ind w:left="54"/>
              <w:rPr>
                <w:rFonts w:ascii="Arial" w:hAnsi="Arial" w:cs="Arial"/>
                <w:noProof/>
                <w:lang w:eastAsia="ko-KR"/>
              </w:rPr>
            </w:pPr>
          </w:p>
        </w:tc>
      </w:tr>
      <w:tr w:rsidR="00FB2204" w:rsidRPr="00D54FA1" w14:paraId="0D31FB7B" w14:textId="77777777" w:rsidTr="00C6677F">
        <w:tc>
          <w:tcPr>
            <w:tcW w:w="2694" w:type="dxa"/>
            <w:gridSpan w:val="2"/>
            <w:tcBorders>
              <w:left w:val="single" w:sz="4" w:space="0" w:color="auto"/>
            </w:tcBorders>
          </w:tcPr>
          <w:p w14:paraId="395F6CE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E16024" w14:textId="77777777" w:rsidR="00FB2204" w:rsidRPr="00D54FA1" w:rsidRDefault="00FB2204" w:rsidP="00FB2204">
            <w:pPr>
              <w:spacing w:after="0"/>
              <w:ind w:left="54"/>
              <w:rPr>
                <w:rFonts w:ascii="Arial" w:hAnsi="Arial" w:cs="Arial"/>
                <w:noProof/>
                <w:sz w:val="8"/>
                <w:szCs w:val="8"/>
              </w:rPr>
            </w:pPr>
          </w:p>
        </w:tc>
      </w:tr>
      <w:tr w:rsidR="00FB2204" w:rsidRPr="00D54FA1" w14:paraId="28003E49" w14:textId="77777777" w:rsidTr="00C6677F">
        <w:tc>
          <w:tcPr>
            <w:tcW w:w="2694" w:type="dxa"/>
            <w:gridSpan w:val="2"/>
            <w:tcBorders>
              <w:left w:val="single" w:sz="4" w:space="0" w:color="auto"/>
            </w:tcBorders>
          </w:tcPr>
          <w:p w14:paraId="51894C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B3DAC1B" w14:textId="77777777" w:rsidR="007270B8" w:rsidRPr="00F501C6" w:rsidRDefault="000B329A" w:rsidP="00DB481D">
            <w:pPr>
              <w:spacing w:after="0"/>
              <w:ind w:left="54"/>
              <w:rPr>
                <w:rFonts w:ascii="Arial" w:hAnsi="Arial" w:cs="Arial"/>
                <w:noProof/>
                <w:lang w:val="en-US" w:eastAsia="zh-CN"/>
              </w:rPr>
            </w:pPr>
            <w:r w:rsidRPr="000B329A">
              <w:rPr>
                <w:rFonts w:ascii="Arial" w:hAnsi="Arial" w:cs="Arial"/>
                <w:noProof/>
                <w:lang w:val="en-US" w:eastAsia="zh-CN"/>
              </w:rPr>
              <w:t>Aligns the handling of radio capabilities for IoT and TN, NTN network types</w:t>
            </w:r>
            <w:r>
              <w:rPr>
                <w:rFonts w:ascii="Arial" w:hAnsi="Arial" w:cs="Arial"/>
                <w:noProof/>
                <w:lang w:val="en-US" w:eastAsia="zh-CN"/>
              </w:rPr>
              <w:t xml:space="preserve"> for handover from EPS to 5GS</w:t>
            </w:r>
            <w:r w:rsidR="00C6677F">
              <w:rPr>
                <w:rFonts w:ascii="Arial" w:hAnsi="Arial" w:cs="Arial"/>
                <w:noProof/>
                <w:lang w:val="en-US" w:eastAsia="zh-CN"/>
              </w:rPr>
              <w:t xml:space="preserve"> and vice versa</w:t>
            </w:r>
            <w:r w:rsidRPr="000B329A">
              <w:rPr>
                <w:rFonts w:ascii="Arial" w:hAnsi="Arial" w:cs="Arial"/>
                <w:noProof/>
                <w:lang w:val="en-US" w:eastAsia="zh-CN"/>
              </w:rPr>
              <w:t xml:space="preserve">. </w:t>
            </w:r>
          </w:p>
        </w:tc>
      </w:tr>
      <w:tr w:rsidR="00FB2204" w:rsidRPr="00D54FA1" w14:paraId="1996F424" w14:textId="77777777" w:rsidTr="00C6677F">
        <w:tc>
          <w:tcPr>
            <w:tcW w:w="2694" w:type="dxa"/>
            <w:gridSpan w:val="2"/>
            <w:tcBorders>
              <w:left w:val="single" w:sz="4" w:space="0" w:color="auto"/>
            </w:tcBorders>
          </w:tcPr>
          <w:p w14:paraId="2C622C0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D3F89D1" w14:textId="77777777" w:rsidR="00FB2204" w:rsidRPr="00D54FA1" w:rsidRDefault="00FB2204" w:rsidP="00FB2204">
            <w:pPr>
              <w:spacing w:after="0"/>
              <w:ind w:left="54"/>
              <w:rPr>
                <w:rFonts w:ascii="Arial" w:hAnsi="Arial" w:cs="Arial"/>
                <w:noProof/>
                <w:sz w:val="8"/>
                <w:szCs w:val="8"/>
              </w:rPr>
            </w:pPr>
          </w:p>
        </w:tc>
      </w:tr>
      <w:tr w:rsidR="00FB2204" w:rsidRPr="00D54FA1" w14:paraId="782F288D" w14:textId="77777777" w:rsidTr="00C6677F">
        <w:tc>
          <w:tcPr>
            <w:tcW w:w="2694" w:type="dxa"/>
            <w:gridSpan w:val="2"/>
            <w:tcBorders>
              <w:left w:val="single" w:sz="4" w:space="0" w:color="auto"/>
              <w:bottom w:val="single" w:sz="4" w:space="0" w:color="auto"/>
            </w:tcBorders>
          </w:tcPr>
          <w:p w14:paraId="4F20BB0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5B4E7D8" w14:textId="77777777" w:rsidR="00FB2204" w:rsidRPr="00D54FA1" w:rsidRDefault="000B329A" w:rsidP="00FB2204">
            <w:pPr>
              <w:spacing w:after="0"/>
              <w:ind w:left="54"/>
              <w:rPr>
                <w:rFonts w:ascii="Arial" w:hAnsi="Arial" w:cs="Arial"/>
                <w:noProof/>
              </w:rPr>
            </w:pPr>
            <w:r>
              <w:rPr>
                <w:rFonts w:ascii="Arial" w:hAnsi="Arial" w:cs="Arial"/>
                <w:noProof/>
              </w:rPr>
              <w:t xml:space="preserve">Handover </w:t>
            </w:r>
            <w:r w:rsidR="00841BEB">
              <w:rPr>
                <w:rFonts w:ascii="Arial" w:hAnsi="Arial" w:cs="Arial"/>
                <w:noProof/>
              </w:rPr>
              <w:t>for UE that support</w:t>
            </w:r>
            <w:r>
              <w:rPr>
                <w:rFonts w:ascii="Arial" w:hAnsi="Arial" w:cs="Arial"/>
                <w:noProof/>
              </w:rPr>
              <w:t xml:space="preserve"> NTN </w:t>
            </w:r>
            <w:r w:rsidR="00841BEB">
              <w:rPr>
                <w:rFonts w:ascii="Arial" w:hAnsi="Arial" w:cs="Arial"/>
                <w:noProof/>
              </w:rPr>
              <w:t>LTE</w:t>
            </w:r>
            <w:r>
              <w:rPr>
                <w:rFonts w:ascii="Arial" w:hAnsi="Arial" w:cs="Arial"/>
                <w:noProof/>
              </w:rPr>
              <w:t xml:space="preserve"> will fail</w:t>
            </w:r>
          </w:p>
        </w:tc>
      </w:tr>
      <w:tr w:rsidR="00D54FA1" w:rsidRPr="00D54FA1" w14:paraId="37A99256" w14:textId="77777777" w:rsidTr="00C6677F">
        <w:tc>
          <w:tcPr>
            <w:tcW w:w="2694" w:type="dxa"/>
            <w:gridSpan w:val="2"/>
          </w:tcPr>
          <w:p w14:paraId="44339651" w14:textId="77777777" w:rsidR="00D54FA1" w:rsidRPr="00D54FA1" w:rsidRDefault="00D54FA1" w:rsidP="00D54FA1">
            <w:pPr>
              <w:spacing w:after="0"/>
              <w:rPr>
                <w:rFonts w:ascii="Arial" w:hAnsi="Arial" w:cs="Arial"/>
                <w:b/>
                <w:i/>
                <w:noProof/>
                <w:sz w:val="8"/>
                <w:szCs w:val="8"/>
              </w:rPr>
            </w:pPr>
          </w:p>
        </w:tc>
        <w:tc>
          <w:tcPr>
            <w:tcW w:w="6946" w:type="dxa"/>
            <w:gridSpan w:val="9"/>
          </w:tcPr>
          <w:p w14:paraId="0A1A8D40" w14:textId="77777777" w:rsidR="00D54FA1" w:rsidRPr="00D54FA1" w:rsidRDefault="00D54FA1" w:rsidP="00D54FA1">
            <w:pPr>
              <w:spacing w:after="0"/>
              <w:rPr>
                <w:rFonts w:ascii="Arial" w:hAnsi="Arial" w:cs="Arial"/>
                <w:noProof/>
                <w:sz w:val="8"/>
                <w:szCs w:val="8"/>
              </w:rPr>
            </w:pPr>
          </w:p>
        </w:tc>
      </w:tr>
      <w:tr w:rsidR="00D54FA1" w:rsidRPr="00D54FA1" w14:paraId="28D535C6" w14:textId="77777777" w:rsidTr="00C6677F">
        <w:tc>
          <w:tcPr>
            <w:tcW w:w="2694" w:type="dxa"/>
            <w:gridSpan w:val="2"/>
            <w:tcBorders>
              <w:top w:val="single" w:sz="4" w:space="0" w:color="auto"/>
              <w:left w:val="single" w:sz="4" w:space="0" w:color="auto"/>
            </w:tcBorders>
          </w:tcPr>
          <w:p w14:paraId="7F5FCF0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995F498" w14:textId="77777777" w:rsidR="00D54FA1" w:rsidRPr="00D54FA1" w:rsidRDefault="006F0624" w:rsidP="008241CC">
            <w:pPr>
              <w:spacing w:after="0"/>
              <w:ind w:left="54"/>
              <w:rPr>
                <w:rFonts w:ascii="Arial" w:hAnsi="Arial" w:cs="Arial"/>
                <w:noProof/>
                <w:lang w:val="en-US"/>
              </w:rPr>
            </w:pPr>
            <w:r>
              <w:rPr>
                <w:rFonts w:ascii="Arial" w:hAnsi="Arial" w:cs="Arial"/>
                <w:noProof/>
                <w:lang w:val="en-US"/>
              </w:rPr>
              <w:t xml:space="preserve">4.9.1.1, </w:t>
            </w:r>
            <w:r w:rsidR="0075225B" w:rsidRPr="0075225B">
              <w:rPr>
                <w:rFonts w:ascii="Arial" w:hAnsi="Arial" w:cs="Arial"/>
                <w:noProof/>
                <w:lang w:val="en-US"/>
              </w:rPr>
              <w:t>4.11.1.2.2.1</w:t>
            </w:r>
            <w:r w:rsidR="0075225B" w:rsidRPr="0075225B">
              <w:rPr>
                <w:rFonts w:ascii="Arial" w:hAnsi="Arial" w:cs="Arial"/>
                <w:noProof/>
                <w:lang w:val="en-US"/>
              </w:rPr>
              <w:tab/>
            </w:r>
          </w:p>
        </w:tc>
      </w:tr>
      <w:tr w:rsidR="00D54FA1" w:rsidRPr="00D54FA1" w14:paraId="3ED86387" w14:textId="77777777" w:rsidTr="00C6677F">
        <w:tc>
          <w:tcPr>
            <w:tcW w:w="2694" w:type="dxa"/>
            <w:gridSpan w:val="2"/>
            <w:tcBorders>
              <w:left w:val="single" w:sz="4" w:space="0" w:color="auto"/>
            </w:tcBorders>
          </w:tcPr>
          <w:p w14:paraId="167CBC82"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A5876F5" w14:textId="77777777" w:rsidR="00D54FA1" w:rsidRPr="00D54FA1" w:rsidRDefault="00D54FA1" w:rsidP="00D54FA1">
            <w:pPr>
              <w:spacing w:after="0"/>
              <w:rPr>
                <w:rFonts w:ascii="Arial" w:hAnsi="Arial" w:cs="Arial"/>
                <w:noProof/>
                <w:sz w:val="8"/>
                <w:szCs w:val="8"/>
                <w:lang w:val="en-US"/>
              </w:rPr>
            </w:pPr>
          </w:p>
        </w:tc>
      </w:tr>
      <w:tr w:rsidR="00D54FA1" w:rsidRPr="00D54FA1" w14:paraId="46000404" w14:textId="77777777" w:rsidTr="00C6677F">
        <w:tc>
          <w:tcPr>
            <w:tcW w:w="2694" w:type="dxa"/>
            <w:gridSpan w:val="2"/>
            <w:tcBorders>
              <w:left w:val="single" w:sz="4" w:space="0" w:color="auto"/>
            </w:tcBorders>
          </w:tcPr>
          <w:p w14:paraId="0E6F19AC"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73896F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4D73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21C0AC53"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79FBC19" w14:textId="77777777" w:rsidR="00D54FA1" w:rsidRPr="00D54FA1" w:rsidRDefault="00D54FA1" w:rsidP="00D54FA1">
            <w:pPr>
              <w:spacing w:after="0"/>
              <w:ind w:left="99"/>
              <w:rPr>
                <w:rFonts w:ascii="Arial" w:hAnsi="Arial" w:cs="Arial"/>
                <w:noProof/>
                <w:lang w:val="en-US"/>
              </w:rPr>
            </w:pPr>
          </w:p>
        </w:tc>
      </w:tr>
      <w:tr w:rsidR="00D54FA1" w:rsidRPr="00D54FA1" w14:paraId="01DC2936" w14:textId="77777777" w:rsidTr="00C6677F">
        <w:tc>
          <w:tcPr>
            <w:tcW w:w="2694" w:type="dxa"/>
            <w:gridSpan w:val="2"/>
            <w:tcBorders>
              <w:left w:val="single" w:sz="4" w:space="0" w:color="auto"/>
            </w:tcBorders>
          </w:tcPr>
          <w:p w14:paraId="09A6EDE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400EE8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BEC2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42EE9E9"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6D0586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17094A2" w14:textId="77777777" w:rsidTr="00C6677F">
        <w:tc>
          <w:tcPr>
            <w:tcW w:w="2694" w:type="dxa"/>
            <w:gridSpan w:val="2"/>
            <w:tcBorders>
              <w:left w:val="single" w:sz="4" w:space="0" w:color="auto"/>
            </w:tcBorders>
          </w:tcPr>
          <w:p w14:paraId="76259C29"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BE4BCC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B97E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6E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78A587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5FE32E1" w14:textId="77777777" w:rsidTr="00C6677F">
        <w:tc>
          <w:tcPr>
            <w:tcW w:w="2694" w:type="dxa"/>
            <w:gridSpan w:val="2"/>
            <w:tcBorders>
              <w:left w:val="single" w:sz="4" w:space="0" w:color="auto"/>
            </w:tcBorders>
          </w:tcPr>
          <w:p w14:paraId="07030F07"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B6442E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7D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D35FD9F"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2B4F8DC3"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402F2E3" w14:textId="77777777" w:rsidTr="00C6677F">
        <w:tc>
          <w:tcPr>
            <w:tcW w:w="2694" w:type="dxa"/>
            <w:gridSpan w:val="2"/>
            <w:tcBorders>
              <w:left w:val="single" w:sz="4" w:space="0" w:color="auto"/>
            </w:tcBorders>
          </w:tcPr>
          <w:p w14:paraId="23F2AEB1"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02484AF" w14:textId="77777777" w:rsidR="00D54FA1" w:rsidRPr="00D54FA1" w:rsidRDefault="00D54FA1" w:rsidP="00D54FA1">
            <w:pPr>
              <w:spacing w:after="0"/>
              <w:rPr>
                <w:rFonts w:ascii="Arial" w:hAnsi="Arial" w:cs="Arial"/>
                <w:noProof/>
                <w:lang w:val="en-US"/>
              </w:rPr>
            </w:pPr>
          </w:p>
        </w:tc>
      </w:tr>
      <w:tr w:rsidR="00D54FA1" w:rsidRPr="00D54FA1" w14:paraId="54B7591D" w14:textId="77777777" w:rsidTr="00C6677F">
        <w:tc>
          <w:tcPr>
            <w:tcW w:w="2694" w:type="dxa"/>
            <w:gridSpan w:val="2"/>
            <w:tcBorders>
              <w:left w:val="single" w:sz="4" w:space="0" w:color="auto"/>
              <w:bottom w:val="single" w:sz="4" w:space="0" w:color="auto"/>
            </w:tcBorders>
          </w:tcPr>
          <w:p w14:paraId="002CA29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B674B0F" w14:textId="77777777" w:rsidR="00D54FA1" w:rsidRPr="00D54FA1" w:rsidRDefault="00D54FA1" w:rsidP="00D54FA1">
            <w:pPr>
              <w:spacing w:after="0"/>
              <w:ind w:left="100"/>
              <w:rPr>
                <w:rFonts w:ascii="Arial" w:hAnsi="Arial" w:cs="Arial"/>
                <w:noProof/>
                <w:lang w:val="en-US"/>
              </w:rPr>
            </w:pPr>
          </w:p>
        </w:tc>
      </w:tr>
      <w:tr w:rsidR="00D54FA1" w:rsidRPr="00D54FA1" w14:paraId="50D0A248" w14:textId="77777777" w:rsidTr="00C6677F">
        <w:tc>
          <w:tcPr>
            <w:tcW w:w="2694" w:type="dxa"/>
            <w:gridSpan w:val="2"/>
            <w:tcBorders>
              <w:top w:val="single" w:sz="4" w:space="0" w:color="auto"/>
              <w:bottom w:val="single" w:sz="4" w:space="0" w:color="auto"/>
            </w:tcBorders>
          </w:tcPr>
          <w:p w14:paraId="18E28D8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5BF4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567F3748" w14:textId="77777777" w:rsidTr="00C6677F">
        <w:tc>
          <w:tcPr>
            <w:tcW w:w="2694" w:type="dxa"/>
            <w:gridSpan w:val="2"/>
            <w:tcBorders>
              <w:top w:val="single" w:sz="4" w:space="0" w:color="auto"/>
              <w:left w:val="single" w:sz="4" w:space="0" w:color="auto"/>
              <w:bottom w:val="single" w:sz="4" w:space="0" w:color="auto"/>
            </w:tcBorders>
          </w:tcPr>
          <w:p w14:paraId="6EEE911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7054" w14:textId="77777777" w:rsidR="00D54FA1" w:rsidRPr="00D54FA1" w:rsidRDefault="00D54FA1" w:rsidP="00D54FA1">
            <w:pPr>
              <w:spacing w:after="0"/>
              <w:ind w:left="100"/>
              <w:rPr>
                <w:rFonts w:ascii="Arial" w:hAnsi="Arial" w:cs="Arial"/>
                <w:noProof/>
              </w:rPr>
            </w:pPr>
          </w:p>
        </w:tc>
      </w:tr>
    </w:tbl>
    <w:p w14:paraId="6978AD28" w14:textId="77777777" w:rsidR="00D54FA1" w:rsidRPr="00D54FA1" w:rsidRDefault="00D54FA1" w:rsidP="00D54FA1">
      <w:pPr>
        <w:spacing w:after="0"/>
        <w:rPr>
          <w:rFonts w:ascii="Arial" w:hAnsi="Arial" w:cs="Arial"/>
          <w:noProof/>
          <w:sz w:val="8"/>
          <w:szCs w:val="8"/>
        </w:rPr>
      </w:pPr>
    </w:p>
    <w:p w14:paraId="5597B5DD" w14:textId="77777777" w:rsidR="00D54FA1" w:rsidRPr="00D54FA1" w:rsidRDefault="00D54FA1" w:rsidP="00D54FA1">
      <w:pPr>
        <w:spacing w:after="0"/>
        <w:rPr>
          <w:rFonts w:ascii="Arial" w:hAnsi="Arial" w:cs="Arial"/>
          <w:noProof/>
          <w:sz w:val="8"/>
          <w:szCs w:val="8"/>
        </w:rPr>
      </w:pPr>
    </w:p>
    <w:p w14:paraId="3828D36D" w14:textId="77777777" w:rsidR="00D54FA1" w:rsidRPr="00D54FA1" w:rsidRDefault="00D54FA1" w:rsidP="00D54FA1">
      <w:pPr>
        <w:rPr>
          <w:noProof/>
        </w:rPr>
        <w:sectPr w:rsidR="00D54FA1" w:rsidRPr="00D54F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143C4E8"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6FE5B69E" w14:textId="77777777" w:rsidR="00F86778" w:rsidRPr="00140E21" w:rsidRDefault="00F86778" w:rsidP="00F86778">
      <w:pPr>
        <w:pStyle w:val="Heading3"/>
      </w:pPr>
      <w:bookmarkStart w:id="12" w:name="_Toc20204033"/>
      <w:bookmarkStart w:id="13" w:name="_Toc27894720"/>
      <w:bookmarkStart w:id="14" w:name="_Toc36191787"/>
      <w:bookmarkStart w:id="15" w:name="_Toc45192873"/>
      <w:bookmarkStart w:id="16" w:name="_Toc47592505"/>
      <w:bookmarkStart w:id="17" w:name="_Toc51834586"/>
      <w:bookmarkStart w:id="18" w:name="_Toc122442066"/>
      <w:r w:rsidRPr="00140E21">
        <w:rPr>
          <w:lang w:eastAsia="ko-KR"/>
        </w:rPr>
        <w:t>4.9.1</w:t>
      </w:r>
      <w:r w:rsidRPr="00140E21">
        <w:rPr>
          <w:lang w:eastAsia="ko-KR"/>
        </w:rPr>
        <w:tab/>
        <w:t>Handover procedures in 3GPP access</w:t>
      </w:r>
      <w:bookmarkEnd w:id="12"/>
      <w:bookmarkEnd w:id="13"/>
      <w:bookmarkEnd w:id="14"/>
      <w:bookmarkEnd w:id="15"/>
      <w:bookmarkEnd w:id="16"/>
      <w:bookmarkEnd w:id="17"/>
      <w:bookmarkEnd w:id="18"/>
    </w:p>
    <w:p w14:paraId="5A9BD065" w14:textId="77777777" w:rsidR="00F86778" w:rsidRPr="00140E21" w:rsidRDefault="00F86778" w:rsidP="00F86778">
      <w:pPr>
        <w:pStyle w:val="Heading4"/>
      </w:pPr>
      <w:bookmarkStart w:id="19" w:name="_Toc20204034"/>
      <w:bookmarkStart w:id="20" w:name="_Toc27894721"/>
      <w:bookmarkStart w:id="21" w:name="_Toc36191788"/>
      <w:bookmarkStart w:id="22" w:name="_Toc45192874"/>
      <w:bookmarkStart w:id="23" w:name="_Toc47592506"/>
      <w:bookmarkStart w:id="24" w:name="_Toc51834587"/>
      <w:bookmarkStart w:id="25" w:name="_Toc122442067"/>
      <w:r w:rsidRPr="00140E21">
        <w:t>4.9.1.1</w:t>
      </w:r>
      <w:r w:rsidRPr="00140E21">
        <w:tab/>
        <w:t>General</w:t>
      </w:r>
      <w:bookmarkEnd w:id="19"/>
      <w:bookmarkEnd w:id="20"/>
      <w:bookmarkEnd w:id="21"/>
      <w:bookmarkEnd w:id="22"/>
      <w:bookmarkEnd w:id="23"/>
      <w:bookmarkEnd w:id="24"/>
      <w:bookmarkEnd w:id="25"/>
    </w:p>
    <w:p w14:paraId="26969C6B" w14:textId="77777777" w:rsidR="00F86778" w:rsidRPr="00140E21" w:rsidRDefault="00F86778" w:rsidP="00F86778">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7AFB73A8" w14:textId="77777777" w:rsidR="00F86778" w:rsidRDefault="00F86778" w:rsidP="00F86778">
      <w:r>
        <w:t>As defined in TS 38.413 [10] a generic mechanism exists for the source NG-RAN node to retrieve information on the level of support for a certain feature at the target NG-RAN side associated with an NGAP IE. The mechanism makes use of the Source to Target and Target to Source transparent containers.</w:t>
      </w:r>
    </w:p>
    <w:p w14:paraId="1B90FC7A" w14:textId="77777777" w:rsidR="00F86778" w:rsidRDefault="00F86778" w:rsidP="00F86778">
      <w:r>
        <w:t>The Inter NG-RAN node N2 based handover procedure specified in clause 4.9.1.3 may also be used for intra-NG-RAN node handover.</w:t>
      </w:r>
    </w:p>
    <w:p w14:paraId="2432A552" w14:textId="77777777" w:rsidR="00F86778" w:rsidRDefault="00F86778" w:rsidP="00F86778">
      <w:pPr>
        <w:pStyle w:val="NO"/>
      </w:pPr>
      <w:r>
        <w:t>NOTE:</w:t>
      </w:r>
      <w: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45FCFBD4" w14:textId="77777777" w:rsidR="00F86778" w:rsidRDefault="00F86778" w:rsidP="00F86778">
      <w:r w:rsidRPr="00140E21">
        <w:t xml:space="preserve">The RRC Inactive Assistance Information is included in N2 Path Switch Request Ack message for Xn based handover or Handover Request message for N2 based handover (see clause 5.3.3.2.5 </w:t>
      </w:r>
      <w:r>
        <w:t>of</w:t>
      </w:r>
      <w:r w:rsidRPr="00140E21">
        <w:t xml:space="preserve"> TS</w:t>
      </w:r>
      <w:r>
        <w:t> </w:t>
      </w:r>
      <w:r w:rsidRPr="00140E21">
        <w:t>23.501</w:t>
      </w:r>
      <w:r>
        <w:t> </w:t>
      </w:r>
      <w:r w:rsidRPr="00140E21">
        <w:t>[2]).</w:t>
      </w:r>
    </w:p>
    <w:p w14:paraId="1555C0F8" w14:textId="5A5C284E" w:rsidR="00F86778" w:rsidRDefault="00F86778" w:rsidP="00F86778">
      <w:pPr>
        <w:rPr>
          <w:ins w:id="26" w:author="Haris Zisimopoulos" w:date="2023-02-09T20:22:00Z"/>
          <w:lang w:eastAsia="ko-KR"/>
        </w:rPr>
      </w:pPr>
      <w:ins w:id="27" w:author="Haris Zisimopoulos" w:date="2023-02-09T20:22:00Z">
        <w:r>
          <w:rPr>
            <w:lang w:eastAsia="ko-KR"/>
          </w:rPr>
          <w:t xml:space="preserve">For handover within 5GS, when </w:t>
        </w:r>
      </w:ins>
      <w:ins w:id="28" w:author="Haris Zisimopoulos" w:date="2023-02-09T20:23:00Z">
        <w:r>
          <w:rPr>
            <w:lang w:eastAsia="ko-KR"/>
          </w:rPr>
          <w:t>UE</w:t>
        </w:r>
      </w:ins>
      <w:ins w:id="29" w:author="Haris Zisimopoulos" w:date="2023-02-09T20:22:00Z">
        <w:r>
          <w:rPr>
            <w:lang w:eastAsia="ko-KR"/>
          </w:rPr>
          <w:t xml:space="preserve"> supports</w:t>
        </w:r>
      </w:ins>
      <w:ins w:id="30" w:author="Haris Zisimopoulos" w:date="2023-02-09T20:24:00Z">
        <w:r>
          <w:rPr>
            <w:lang w:eastAsia="ko-KR"/>
          </w:rPr>
          <w:t xml:space="preserve"> the</w:t>
        </w:r>
      </w:ins>
      <w:ins w:id="31" w:author="Haris Zisimopoulos" w:date="2023-02-09T20:23:00Z">
        <w:r>
          <w:rPr>
            <w:lang w:eastAsia="ko-KR"/>
          </w:rPr>
          <w:t xml:space="preserve"> E-UTRA </w:t>
        </w:r>
      </w:ins>
      <w:ins w:id="32" w:author="Haris Zisimopoulos" w:date="2023-02-09T20:22:00Z">
        <w:r w:rsidRPr="00692F77">
          <w:rPr>
            <w:lang w:eastAsia="ko-KR"/>
          </w:rPr>
          <w:t>NTN enhancements defined in TS 3</w:t>
        </w:r>
      </w:ins>
      <w:ins w:id="33" w:author="Haris Zisimopoulos" w:date="2023-02-09T20:24:00Z">
        <w:r>
          <w:rPr>
            <w:lang w:eastAsia="ko-KR"/>
          </w:rPr>
          <w:t>6</w:t>
        </w:r>
      </w:ins>
      <w:ins w:id="34" w:author="Haris Zisimopoulos" w:date="2023-02-09T20:22:00Z">
        <w:r w:rsidRPr="00692F77">
          <w:rPr>
            <w:lang w:eastAsia="ko-KR"/>
          </w:rPr>
          <w:t>.300 [</w:t>
        </w:r>
      </w:ins>
      <w:ins w:id="35" w:author="Haris Zisimopoulos" w:date="2023-02-09T20:24:00Z">
        <w:r>
          <w:rPr>
            <w:lang w:eastAsia="ko-KR"/>
          </w:rPr>
          <w:t>46</w:t>
        </w:r>
      </w:ins>
      <w:ins w:id="36" w:author="Haris Zisimopoulos" w:date="2023-02-09T20:22:00Z">
        <w:r w:rsidRPr="00692F77">
          <w:rPr>
            <w:lang w:eastAsia="ko-KR"/>
          </w:rPr>
          <w:t>]</w:t>
        </w:r>
        <w:r>
          <w:rPr>
            <w:lang w:eastAsia="ko-KR"/>
          </w:rPr>
          <w:t xml:space="preserve">  the following applies related to handling of</w:t>
        </w:r>
      </w:ins>
      <w:ins w:id="37" w:author="Hannu Hietalahti (Nokia)" w:date="2023-04-17T15:30:00Z">
        <w:r w:rsidR="0071078E">
          <w:rPr>
            <w:lang w:eastAsia="ko-KR"/>
          </w:rPr>
          <w:t xml:space="preserve"> UE’s E-UTRA</w:t>
        </w:r>
      </w:ins>
      <w:ins w:id="38" w:author="Haris Zisimopoulos" w:date="2023-02-09T20:22:00Z">
        <w:r>
          <w:rPr>
            <w:lang w:eastAsia="ko-KR"/>
          </w:rPr>
          <w:t xml:space="preserve"> radio capabilities: </w:t>
        </w:r>
      </w:ins>
    </w:p>
    <w:p w14:paraId="15D8B27A" w14:textId="77777777" w:rsidR="00F86778" w:rsidRPr="00140E21" w:rsidRDefault="00F86778">
      <w:pPr>
        <w:pStyle w:val="B1"/>
        <w:pPrChange w:id="39" w:author="Haris Zisimopoulos" w:date="2023-02-09T20:23:00Z">
          <w:pPr/>
        </w:pPrChange>
      </w:pPr>
      <w:ins w:id="40" w:author="Haris Zisimopoulos" w:date="2023-02-09T20:23:00Z">
        <w:r>
          <w:t>-</w:t>
        </w:r>
        <w:r>
          <w:tab/>
        </w:r>
      </w:ins>
      <w:ins w:id="41" w:author="Haris Zisimopoulos" w:date="2023-02-09T20:21:00Z">
        <w:r w:rsidRPr="00F86778">
          <w:t>If the target NG-RAN node knows (e.g. by configuration) that the UE’s E-UTRA radio capabilities applicable to the target NG-RAN node may be different to the E-UTRA radio capabilities stored in the source NG-RAN node (e.g. for handover from an gNodeB source RAN node that supports the NTN enhancements as defined in TS 38.300 [</w:t>
        </w:r>
        <w:r>
          <w:t>9</w:t>
        </w:r>
        <w:r w:rsidRPr="00F86778">
          <w:t>]), then the target E-UTRA NG-RAN node shall trigger retrieval of the radio capability information again from the UE to use E-UTRA radio capabilities.</w:t>
        </w:r>
      </w:ins>
    </w:p>
    <w:p w14:paraId="3543B7A1" w14:textId="77777777" w:rsidR="00F86778" w:rsidRDefault="00F86778" w:rsidP="00F8677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1E87601" w14:textId="77777777" w:rsidR="007E523E" w:rsidRPr="00140E21" w:rsidRDefault="007E523E" w:rsidP="007E523E">
      <w:pPr>
        <w:pStyle w:val="H6"/>
        <w:rPr>
          <w:lang w:eastAsia="zh-CN"/>
        </w:rPr>
      </w:pPr>
      <w:r w:rsidRPr="00140E21">
        <w:t>4.11.1.2.2.1</w:t>
      </w:r>
      <w:r w:rsidRPr="00140E21">
        <w:tab/>
      </w:r>
      <w:r w:rsidRPr="00140E21">
        <w:rPr>
          <w:lang w:eastAsia="zh-CN"/>
        </w:rPr>
        <w:t>General</w:t>
      </w:r>
    </w:p>
    <w:p w14:paraId="4E03C806" w14:textId="77777777" w:rsidR="007E523E" w:rsidRPr="00140E21" w:rsidRDefault="007E523E" w:rsidP="007E523E">
      <w:pPr>
        <w:rPr>
          <w:lang w:eastAsia="zh-CN"/>
        </w:rPr>
      </w:pPr>
      <w:r w:rsidRPr="00140E21">
        <w:rPr>
          <w:lang w:eastAsia="zh-CN"/>
        </w:rPr>
        <w:t>N26 interface is used to provide seamless session continuity for single registration mode.</w:t>
      </w:r>
    </w:p>
    <w:p w14:paraId="021D68D9" w14:textId="77777777" w:rsidR="007E523E" w:rsidRPr="00140E21" w:rsidRDefault="007E523E" w:rsidP="007E523E">
      <w:pPr>
        <w:rPr>
          <w:lang w:eastAsia="zh-CN"/>
        </w:rPr>
      </w:pPr>
      <w:r w:rsidRPr="00140E21">
        <w:rPr>
          <w:lang w:eastAsia="zh-CN"/>
        </w:rPr>
        <w:t>The procedure involves a handover to 5GS and setup of QoS Flows in 5GS.</w:t>
      </w:r>
    </w:p>
    <w:p w14:paraId="3D4C0F12" w14:textId="77777777" w:rsidR="007E523E" w:rsidRPr="00140E21" w:rsidRDefault="007E523E" w:rsidP="007E523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29EAEEE6" w14:textId="77777777" w:rsidR="007E523E" w:rsidRPr="00140E21" w:rsidRDefault="007E523E" w:rsidP="007E523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34DBB15E" w14:textId="77777777" w:rsidR="007E523E" w:rsidRPr="00140E21" w:rsidRDefault="007E523E" w:rsidP="007E523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6B302562" w14:textId="77777777" w:rsidR="007E523E" w:rsidRPr="00140E21" w:rsidRDefault="007E523E" w:rsidP="007E523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31171052" w14:textId="77777777" w:rsidR="007E523E" w:rsidRPr="00140E21" w:rsidRDefault="007E523E" w:rsidP="007E523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5CD9ED08" w14:textId="77777777" w:rsidR="007E523E" w:rsidRPr="00140E21" w:rsidRDefault="007E523E" w:rsidP="007E523E">
      <w:pPr>
        <w:pStyle w:val="NO"/>
      </w:pPr>
      <w:r w:rsidRPr="00140E21">
        <w:lastRenderedPageBreak/>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2F67448B" w14:textId="38FD004E" w:rsidR="00692F77" w:rsidRDefault="00692F77" w:rsidP="00692F77">
      <w:pPr>
        <w:rPr>
          <w:ins w:id="42" w:author="Qualcomm-HZ-154" w:date="2023-01-03T15:42:00Z"/>
          <w:lang w:eastAsia="ko-KR"/>
        </w:rPr>
      </w:pPr>
      <w:ins w:id="43" w:author="Qualcomm-HZ-154" w:date="2023-01-03T15:42:00Z">
        <w:r>
          <w:rPr>
            <w:lang w:eastAsia="ko-KR"/>
          </w:rPr>
          <w:t>For handover from EPS to 5GS</w:t>
        </w:r>
      </w:ins>
      <w:ins w:id="44" w:author="Qualcomm-HZ-154" w:date="2023-01-03T15:43:00Z">
        <w:r>
          <w:rPr>
            <w:lang w:eastAsia="ko-KR"/>
          </w:rPr>
          <w:t xml:space="preserve">, when E-UTRAN supports </w:t>
        </w:r>
        <w:r w:rsidRPr="00692F77">
          <w:rPr>
            <w:lang w:eastAsia="ko-KR"/>
          </w:rPr>
          <w:t>the NTN enhancements defined in TS 36.300 [</w:t>
        </w:r>
      </w:ins>
      <w:ins w:id="45" w:author="Qualcomm-HZ-154" w:date="2023-01-03T15:44:00Z">
        <w:r>
          <w:rPr>
            <w:lang w:eastAsia="ko-KR"/>
          </w:rPr>
          <w:t>46</w:t>
        </w:r>
      </w:ins>
      <w:ins w:id="46" w:author="Qualcomm-HZ-154" w:date="2023-01-03T15:43:00Z">
        <w:r w:rsidRPr="00692F77">
          <w:rPr>
            <w:lang w:eastAsia="ko-KR"/>
          </w:rPr>
          <w:t>]</w:t>
        </w:r>
      </w:ins>
      <w:ins w:id="47" w:author="Qualcomm-HZ-154" w:date="2023-01-03T15:42:00Z">
        <w:r>
          <w:rPr>
            <w:lang w:eastAsia="ko-KR"/>
          </w:rPr>
          <w:t xml:space="preserve">  the following applies related to handling of </w:t>
        </w:r>
      </w:ins>
      <w:ins w:id="48" w:author="Hannu Hietalahti (Nokia)" w:date="2023-04-17T15:30:00Z">
        <w:r w:rsidR="0071078E">
          <w:rPr>
            <w:lang w:eastAsia="ko-KR"/>
          </w:rPr>
          <w:t xml:space="preserve">UE’s E-UTRA </w:t>
        </w:r>
      </w:ins>
      <w:ins w:id="49" w:author="Qualcomm-HZ-154" w:date="2023-01-03T15:42:00Z">
        <w:r>
          <w:rPr>
            <w:lang w:eastAsia="ko-KR"/>
          </w:rPr>
          <w:t xml:space="preserve">radio capabilities: </w:t>
        </w:r>
      </w:ins>
    </w:p>
    <w:p w14:paraId="27BD4CE8" w14:textId="77777777" w:rsidR="00692F77" w:rsidRDefault="00692F77">
      <w:pPr>
        <w:pStyle w:val="B1"/>
        <w:rPr>
          <w:ins w:id="50" w:author="Qualcomm-HZ-154" w:date="2023-01-03T15:42:00Z"/>
          <w:lang w:eastAsia="ko-KR"/>
        </w:rPr>
        <w:pPrChange w:id="51" w:author="Qualcomm-HZ-154" w:date="2023-01-17T10:54:00Z">
          <w:pPr/>
        </w:pPrChange>
      </w:pPr>
      <w:ins w:id="52" w:author="Qualcomm-HZ-154" w:date="2023-01-03T15:42:00Z">
        <w:r>
          <w:rPr>
            <w:lang w:eastAsia="ko-KR"/>
          </w:rPr>
          <w:t>-</w:t>
        </w:r>
        <w:r>
          <w:rPr>
            <w:lang w:eastAsia="ko-KR"/>
          </w:rPr>
          <w:tab/>
          <w:t xml:space="preserve">If the target </w:t>
        </w:r>
      </w:ins>
      <w:ins w:id="53" w:author="Qualcomm-HZ-154" w:date="2023-01-03T15:44:00Z">
        <w:r>
          <w:rPr>
            <w:lang w:eastAsia="ko-KR"/>
          </w:rPr>
          <w:t>NG-RAN node</w:t>
        </w:r>
      </w:ins>
      <w:ins w:id="54" w:author="Qualcomm-HZ-154" w:date="2023-01-03T15:42:00Z">
        <w:r>
          <w:rPr>
            <w:lang w:eastAsia="ko-KR"/>
          </w:rPr>
          <w:t xml:space="preserve"> knows (e.g. by configuration) that the UE’s E-UTRA radio capabilities applicable to the target </w:t>
        </w:r>
      </w:ins>
      <w:ins w:id="55" w:author="Qualcomm-HZ-154" w:date="2023-01-03T15:44:00Z">
        <w:r>
          <w:rPr>
            <w:lang w:eastAsia="ko-KR"/>
          </w:rPr>
          <w:t>NG</w:t>
        </w:r>
      </w:ins>
      <w:ins w:id="56" w:author="Qualcomm-HZ-154" w:date="2023-01-03T15:45:00Z">
        <w:r>
          <w:rPr>
            <w:lang w:eastAsia="ko-KR"/>
          </w:rPr>
          <w:t>-RAN node</w:t>
        </w:r>
      </w:ins>
      <w:ins w:id="57" w:author="Qualcomm-HZ-154" w:date="2023-01-03T15:42:00Z">
        <w:r>
          <w:rPr>
            <w:lang w:eastAsia="ko-KR"/>
          </w:rPr>
          <w:t xml:space="preserve"> may be different to the E-UTRA radio capabilities stored in the source eNodeB (e.g. for handover from an eNodeB that supports the NTN enhancements as defined in TS 36.300 [</w:t>
        </w:r>
      </w:ins>
      <w:ins w:id="58" w:author="Qualcomm-HZ-154" w:date="2023-01-03T15:45:00Z">
        <w:r>
          <w:rPr>
            <w:lang w:eastAsia="ko-KR"/>
          </w:rPr>
          <w:t>46</w:t>
        </w:r>
      </w:ins>
      <w:ins w:id="59" w:author="Qualcomm-HZ-154" w:date="2023-01-03T15:42:00Z">
        <w:r>
          <w:rPr>
            <w:lang w:eastAsia="ko-KR"/>
          </w:rPr>
          <w:t xml:space="preserve">]), then the target </w:t>
        </w:r>
      </w:ins>
      <w:ins w:id="60" w:author="Qualcomm-HZ-154" w:date="2023-01-03T15:45:00Z">
        <w:r>
          <w:rPr>
            <w:lang w:eastAsia="ko-KR"/>
          </w:rPr>
          <w:t>NG-RAN node</w:t>
        </w:r>
      </w:ins>
      <w:ins w:id="61" w:author="Qualcomm-HZ-154" w:date="2023-01-03T15:42:00Z">
        <w:r>
          <w:rPr>
            <w:lang w:eastAsia="ko-KR"/>
          </w:rPr>
          <w:t xml:space="preserve"> shall trigger retrieval of the radio capability information again from the UE.</w:t>
        </w:r>
      </w:ins>
    </w:p>
    <w:p w14:paraId="243C33E7" w14:textId="4AE93C5D" w:rsidR="00EE3E0E" w:rsidRDefault="00EE3E0E" w:rsidP="00EE3E0E">
      <w:pPr>
        <w:rPr>
          <w:ins w:id="62" w:author="Qualcomm-HZ-155" w:date="2023-02-06T11:54:00Z"/>
          <w:lang w:eastAsia="ko-KR"/>
        </w:rPr>
      </w:pPr>
      <w:bookmarkStart w:id="63" w:name="_Toc27846933"/>
      <w:bookmarkStart w:id="64" w:name="_Toc36188064"/>
      <w:bookmarkStart w:id="65" w:name="_Toc45183969"/>
      <w:bookmarkStart w:id="66" w:name="_Toc47342811"/>
      <w:bookmarkStart w:id="67" w:name="_Toc51769513"/>
      <w:bookmarkStart w:id="68" w:name="_Toc59095865"/>
      <w:bookmarkEnd w:id="2"/>
      <w:bookmarkEnd w:id="3"/>
      <w:bookmarkEnd w:id="4"/>
      <w:bookmarkEnd w:id="5"/>
      <w:bookmarkEnd w:id="6"/>
      <w:bookmarkEnd w:id="7"/>
      <w:bookmarkEnd w:id="8"/>
      <w:ins w:id="69" w:author="Qualcomm-HZ-155" w:date="2023-02-06T11:54:00Z">
        <w:r>
          <w:rPr>
            <w:lang w:eastAsia="ko-KR"/>
          </w:rPr>
          <w:t xml:space="preserve">For handover from 5GS to EPS, when E-UTRA supports </w:t>
        </w:r>
        <w:r w:rsidRPr="00692F77">
          <w:rPr>
            <w:lang w:eastAsia="ko-KR"/>
          </w:rPr>
          <w:t>the NTN enhancements defined in TS 36.300 [</w:t>
        </w:r>
        <w:r>
          <w:rPr>
            <w:lang w:eastAsia="ko-KR"/>
          </w:rPr>
          <w:t>46</w:t>
        </w:r>
        <w:r w:rsidRPr="00692F77">
          <w:rPr>
            <w:lang w:eastAsia="ko-KR"/>
          </w:rPr>
          <w:t>]</w:t>
        </w:r>
        <w:r>
          <w:rPr>
            <w:lang w:eastAsia="ko-KR"/>
          </w:rPr>
          <w:t xml:space="preserve">  the following applies related to </w:t>
        </w:r>
        <w:bookmarkStart w:id="70" w:name="_Hlk132637927"/>
        <w:r>
          <w:rPr>
            <w:lang w:eastAsia="ko-KR"/>
          </w:rPr>
          <w:t xml:space="preserve">handling of </w:t>
        </w:r>
      </w:ins>
      <w:ins w:id="71" w:author="Hannu Hietalahti (Nokia)" w:date="2023-04-17T15:31:00Z">
        <w:r w:rsidR="0071078E">
          <w:rPr>
            <w:lang w:eastAsia="ko-KR"/>
          </w:rPr>
          <w:t xml:space="preserve">UE’s E-UTRA </w:t>
        </w:r>
      </w:ins>
      <w:ins w:id="72" w:author="Qualcomm-HZ-155" w:date="2023-02-06T11:54:00Z">
        <w:r>
          <w:rPr>
            <w:lang w:eastAsia="ko-KR"/>
          </w:rPr>
          <w:t>radio capabilities</w:t>
        </w:r>
        <w:bookmarkEnd w:id="70"/>
        <w:r>
          <w:rPr>
            <w:lang w:eastAsia="ko-KR"/>
          </w:rPr>
          <w:t xml:space="preserve">: </w:t>
        </w:r>
      </w:ins>
    </w:p>
    <w:p w14:paraId="349FF3AB" w14:textId="77777777" w:rsidR="00EE3E0E" w:rsidRDefault="00EE3E0E" w:rsidP="00EE3E0E">
      <w:pPr>
        <w:pStyle w:val="B1"/>
        <w:rPr>
          <w:ins w:id="73" w:author="Qualcomm-HZ-155" w:date="2023-02-06T11:54:00Z"/>
          <w:lang w:eastAsia="ko-KR"/>
        </w:rPr>
      </w:pPr>
      <w:ins w:id="74" w:author="Qualcomm-HZ-155" w:date="2023-02-06T11:54:00Z">
        <w:r>
          <w:rPr>
            <w:lang w:eastAsia="ko-KR"/>
          </w:rPr>
          <w:t>-</w:t>
        </w:r>
        <w:r>
          <w:rPr>
            <w:lang w:eastAsia="ko-KR"/>
          </w:rPr>
          <w:tab/>
          <w:t xml:space="preserve">If the target </w:t>
        </w:r>
      </w:ins>
      <w:ins w:id="75" w:author="Qualcomm-HZ-155" w:date="2023-02-06T11:55:00Z">
        <w:r>
          <w:rPr>
            <w:lang w:eastAsia="ko-KR"/>
          </w:rPr>
          <w:t>eNodeB</w:t>
        </w:r>
      </w:ins>
      <w:ins w:id="76" w:author="Qualcomm-HZ-155" w:date="2023-02-06T11:54:00Z">
        <w:r>
          <w:rPr>
            <w:lang w:eastAsia="ko-KR"/>
          </w:rPr>
          <w:t xml:space="preserve"> node knows (e.g. by configuration) that the UE’s E-UTRA radio capabilities applicable to the target </w:t>
        </w:r>
      </w:ins>
      <w:ins w:id="77" w:author="Qualcomm-HZ-155" w:date="2023-02-06T11:55:00Z">
        <w:r>
          <w:rPr>
            <w:lang w:eastAsia="ko-KR"/>
          </w:rPr>
          <w:t>eNodeB</w:t>
        </w:r>
      </w:ins>
      <w:ins w:id="78" w:author="Qualcomm-HZ-155" w:date="2023-02-06T11:54:00Z">
        <w:r>
          <w:rPr>
            <w:lang w:eastAsia="ko-KR"/>
          </w:rPr>
          <w:t xml:space="preserve"> may be different to the E-UTRA radio capabilities stored in the source </w:t>
        </w:r>
      </w:ins>
      <w:ins w:id="79" w:author="Qualcomm-HZ-155" w:date="2023-02-06T11:55:00Z">
        <w:r>
          <w:rPr>
            <w:lang w:eastAsia="ko-KR"/>
          </w:rPr>
          <w:t>NG-RAN node</w:t>
        </w:r>
      </w:ins>
      <w:ins w:id="80" w:author="Qualcomm-HZ-155" w:date="2023-02-06T11:54:00Z">
        <w:r>
          <w:rPr>
            <w:lang w:eastAsia="ko-KR"/>
          </w:rPr>
          <w:t xml:space="preserve"> (e.g. for handover </w:t>
        </w:r>
      </w:ins>
      <w:ins w:id="81" w:author="Qualcomm-HZ-155" w:date="2023-02-06T11:55:00Z">
        <w:r>
          <w:rPr>
            <w:lang w:eastAsia="ko-KR"/>
          </w:rPr>
          <w:t>to</w:t>
        </w:r>
      </w:ins>
      <w:ins w:id="82" w:author="Qualcomm-HZ-155" w:date="2023-02-06T11:54:00Z">
        <w:r>
          <w:rPr>
            <w:lang w:eastAsia="ko-KR"/>
          </w:rPr>
          <w:t xml:space="preserve"> eNodeB that supports the NTN enhancements as defined in TS 36.300 [46]), then the target </w:t>
        </w:r>
      </w:ins>
      <w:ins w:id="83" w:author="Qualcomm-HZ-155" w:date="2023-02-06T11:56:00Z">
        <w:r>
          <w:rPr>
            <w:lang w:eastAsia="ko-KR"/>
          </w:rPr>
          <w:t>eNodeB</w:t>
        </w:r>
      </w:ins>
      <w:ins w:id="84" w:author="Qualcomm-HZ-155" w:date="2023-02-06T11:54:00Z">
        <w:r>
          <w:rPr>
            <w:lang w:eastAsia="ko-KR"/>
          </w:rPr>
          <w:t xml:space="preserve"> shall trigger retrieval of the radio capability information again from the UE.</w:t>
        </w:r>
      </w:ins>
    </w:p>
    <w:p w14:paraId="7753BD49" w14:textId="77777777" w:rsidR="00DB481D" w:rsidRPr="00FC7455" w:rsidRDefault="00DB481D" w:rsidP="00DB481D">
      <w:pPr>
        <w:rPr>
          <w:lang w:eastAsia="ko-KR"/>
        </w:rPr>
      </w:pPr>
    </w:p>
    <w:bookmarkEnd w:id="9"/>
    <w:bookmarkEnd w:id="10"/>
    <w:bookmarkEnd w:id="11"/>
    <w:bookmarkEnd w:id="63"/>
    <w:bookmarkEnd w:id="64"/>
    <w:bookmarkEnd w:id="65"/>
    <w:bookmarkEnd w:id="66"/>
    <w:bookmarkEnd w:id="67"/>
    <w:bookmarkEnd w:id="68"/>
    <w:p w14:paraId="6291956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E51ED" w14:textId="77777777" w:rsidR="004F05B3" w:rsidRDefault="004F05B3">
      <w:r>
        <w:separator/>
      </w:r>
    </w:p>
  </w:endnote>
  <w:endnote w:type="continuationSeparator" w:id="0">
    <w:p w14:paraId="32A24088" w14:textId="77777777" w:rsidR="004F05B3" w:rsidRDefault="004F0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87645" w14:textId="77777777" w:rsidR="0071078E" w:rsidRDefault="00710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7FFC1" w14:textId="77777777" w:rsidR="0071078E" w:rsidRDefault="00710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8C669" w14:textId="77777777" w:rsidR="0071078E" w:rsidRDefault="007107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863EE"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CC48" w14:textId="77777777" w:rsidR="004F05B3" w:rsidRDefault="004F05B3">
      <w:r>
        <w:separator/>
      </w:r>
    </w:p>
  </w:footnote>
  <w:footnote w:type="continuationSeparator" w:id="0">
    <w:p w14:paraId="6FB28220" w14:textId="77777777" w:rsidR="004F05B3" w:rsidRDefault="004F0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FCE3B"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5E51E" w14:textId="77777777" w:rsidR="0071078E" w:rsidRDefault="00710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5C2BD" w14:textId="77777777" w:rsidR="0071078E" w:rsidRDefault="00710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A2B2" w14:textId="765F6A9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7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6F4F0B"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33844AB" w14:textId="69ECD92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7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F2EB6"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D3719"/>
    <w:multiLevelType w:val="hybridMultilevel"/>
    <w:tmpl w:val="D160E936"/>
    <w:lvl w:ilvl="0" w:tplc="B2A296B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DBB0148"/>
    <w:multiLevelType w:val="hybridMultilevel"/>
    <w:tmpl w:val="C5B0A4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3413697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0491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5753088">
    <w:abstractNumId w:val="10"/>
  </w:num>
  <w:num w:numId="4" w16cid:durableId="1537083067">
    <w:abstractNumId w:val="13"/>
  </w:num>
  <w:num w:numId="5" w16cid:durableId="1377242403">
    <w:abstractNumId w:val="14"/>
  </w:num>
  <w:num w:numId="6" w16cid:durableId="655378682">
    <w:abstractNumId w:val="15"/>
  </w:num>
  <w:num w:numId="7" w16cid:durableId="1795443326">
    <w:abstractNumId w:val="16"/>
  </w:num>
  <w:num w:numId="8" w16cid:durableId="339048111">
    <w:abstractNumId w:val="8"/>
  </w:num>
  <w:num w:numId="9" w16cid:durableId="1450469903">
    <w:abstractNumId w:val="7"/>
  </w:num>
  <w:num w:numId="10" w16cid:durableId="9614">
    <w:abstractNumId w:val="6"/>
  </w:num>
  <w:num w:numId="11" w16cid:durableId="1834182539">
    <w:abstractNumId w:val="5"/>
  </w:num>
  <w:num w:numId="12" w16cid:durableId="412123110">
    <w:abstractNumId w:val="4"/>
  </w:num>
  <w:num w:numId="13" w16cid:durableId="1772779987">
    <w:abstractNumId w:val="3"/>
  </w:num>
  <w:num w:numId="14" w16cid:durableId="2001930426">
    <w:abstractNumId w:val="2"/>
  </w:num>
  <w:num w:numId="15" w16cid:durableId="1826118162">
    <w:abstractNumId w:val="1"/>
  </w:num>
  <w:num w:numId="16" w16cid:durableId="661474769">
    <w:abstractNumId w:val="0"/>
  </w:num>
  <w:num w:numId="17" w16cid:durableId="306980559">
    <w:abstractNumId w:val="17"/>
  </w:num>
  <w:num w:numId="18" w16cid:durableId="2083601747">
    <w:abstractNumId w:val="12"/>
  </w:num>
  <w:num w:numId="19" w16cid:durableId="134227489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aris Zisimopoulos">
    <w15:presenceInfo w15:providerId="AD" w15:userId="S::harisz@qti.qualcomm.com::b25c0fab-12cb-423d-a4aa-23cb9ecb5291"/>
  </w15:person>
  <w15:person w15:author="Qualcomm-HZ-155">
    <w15:presenceInfo w15:providerId="None" w15:userId="Qualcomm-HZ-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47929"/>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29A"/>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85B"/>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085A"/>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4A7E"/>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1E5"/>
    <w:rsid w:val="002E3821"/>
    <w:rsid w:val="002F0438"/>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2560F"/>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10D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C5C"/>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B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25D"/>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2F77"/>
    <w:rsid w:val="00695C16"/>
    <w:rsid w:val="00696889"/>
    <w:rsid w:val="00697DD8"/>
    <w:rsid w:val="006A0057"/>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0624"/>
    <w:rsid w:val="006F229A"/>
    <w:rsid w:val="006F2E7A"/>
    <w:rsid w:val="006F36A4"/>
    <w:rsid w:val="006F4DF1"/>
    <w:rsid w:val="006F5D9E"/>
    <w:rsid w:val="006F5EAA"/>
    <w:rsid w:val="006F7EC0"/>
    <w:rsid w:val="00704D32"/>
    <w:rsid w:val="00704E88"/>
    <w:rsid w:val="0070530E"/>
    <w:rsid w:val="0070757B"/>
    <w:rsid w:val="00707F29"/>
    <w:rsid w:val="0071078E"/>
    <w:rsid w:val="00711A10"/>
    <w:rsid w:val="007129A4"/>
    <w:rsid w:val="00712AAB"/>
    <w:rsid w:val="0071419F"/>
    <w:rsid w:val="00715CB9"/>
    <w:rsid w:val="0072279C"/>
    <w:rsid w:val="00723B94"/>
    <w:rsid w:val="00723DBC"/>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25B"/>
    <w:rsid w:val="00752ABE"/>
    <w:rsid w:val="00752B12"/>
    <w:rsid w:val="00753388"/>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E05"/>
    <w:rsid w:val="007D720F"/>
    <w:rsid w:val="007E006B"/>
    <w:rsid w:val="007E10F3"/>
    <w:rsid w:val="007E4A8E"/>
    <w:rsid w:val="007E4CA8"/>
    <w:rsid w:val="007E523E"/>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BE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423D"/>
    <w:rsid w:val="00984F4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390"/>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802"/>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77F"/>
    <w:rsid w:val="00C6781B"/>
    <w:rsid w:val="00C7157E"/>
    <w:rsid w:val="00C7210F"/>
    <w:rsid w:val="00C72833"/>
    <w:rsid w:val="00C72C60"/>
    <w:rsid w:val="00C72D62"/>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A70E3"/>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01C4"/>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2EB0"/>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922"/>
    <w:rsid w:val="00EC4A25"/>
    <w:rsid w:val="00EC4BFC"/>
    <w:rsid w:val="00EC6757"/>
    <w:rsid w:val="00ED1C74"/>
    <w:rsid w:val="00ED411F"/>
    <w:rsid w:val="00ED433F"/>
    <w:rsid w:val="00EE28BA"/>
    <w:rsid w:val="00EE3E0E"/>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8677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3E6D0"/>
  <w15:chartTrackingRefBased/>
  <w15:docId w15:val="{460FCB8E-2229-4027-9B05-7488396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7E523E"/>
  </w:style>
  <w:style w:type="character" w:customStyle="1" w:styleId="CRCoverPageZchn">
    <w:name w:val="CR Cover Page Zchn"/>
    <w:link w:val="CRCoverPage"/>
    <w:qFormat/>
    <w:rsid w:val="009B539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25">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EF8BB9AE-10FE-4E64-AFEF-D8161DE69C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988</Words>
  <Characters>8008</Characters>
  <Application>Microsoft Office Word</Application>
  <DocSecurity>0</DocSecurity>
  <Lines>66</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8979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Hannu Hietalahti (Nokia)</cp:lastModifiedBy>
  <cp:revision>5</cp:revision>
  <dcterms:created xsi:type="dcterms:W3CDTF">2023-04-03T13:47:00Z</dcterms:created>
  <dcterms:modified xsi:type="dcterms:W3CDTF">2023-04-17T12:32:00Z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